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195"/>
        <w:gridCol w:w="2906"/>
      </w:tblGrid>
      <w:tr w:rsidR="007C71E4" w:rsidRPr="00B65836" w:rsidTr="00BC0FD9">
        <w:trPr>
          <w:tblCellSpacing w:w="15" w:type="dxa"/>
        </w:trPr>
        <w:tc>
          <w:tcPr>
            <w:tcW w:w="0" w:type="auto"/>
            <w:shd w:val="clear" w:color="auto" w:fill="990000"/>
            <w:vAlign w:val="center"/>
            <w:hideMark/>
          </w:tcPr>
          <w:p w:rsidR="007C71E4" w:rsidRPr="00B65836" w:rsidRDefault="007C71E4" w:rsidP="007C71E4">
            <w:pPr>
              <w:spacing w:after="0" w:line="240" w:lineRule="auto"/>
              <w:rPr>
                <w:rFonts w:ascii="Times New Roman" w:eastAsia="Times New Roman" w:hAnsi="Times New Roman" w:cs="Times New Roman"/>
                <w:color w:val="000000"/>
                <w:sz w:val="24"/>
                <w:szCs w:val="24"/>
                <w:lang w:eastAsia="fr-FR"/>
              </w:rPr>
            </w:pPr>
            <w:proofErr w:type="spellStart"/>
            <w:r w:rsidRPr="007C71E4">
              <w:rPr>
                <w:rFonts w:ascii="Times New Roman" w:eastAsia="Times New Roman" w:hAnsi="Times New Roman" w:cs="Times New Roman"/>
                <w:color w:val="000000"/>
                <w:sz w:val="24"/>
                <w:szCs w:val="24"/>
                <w:lang w:eastAsia="fr-FR"/>
              </w:rPr>
              <w:t>cloxacilline</w:t>
            </w:r>
            <w:proofErr w:type="spellEnd"/>
            <w:r w:rsidRPr="00B65836">
              <w:rPr>
                <w:rFonts w:ascii="Times New Roman" w:eastAsia="Times New Roman" w:hAnsi="Times New Roman" w:cs="Times New Roman"/>
                <w:color w:val="000000"/>
                <w:sz w:val="24"/>
                <w:szCs w:val="24"/>
                <w:lang w:eastAsia="fr-FR"/>
              </w:rPr>
              <w:t xml:space="preserve"> </w:t>
            </w:r>
          </w:p>
        </w:tc>
        <w:tc>
          <w:tcPr>
            <w:tcW w:w="0" w:type="auto"/>
            <w:vAlign w:val="center"/>
            <w:hideMark/>
          </w:tcPr>
          <w:p w:rsidR="007C71E4" w:rsidRPr="00B65836" w:rsidRDefault="007C71E4" w:rsidP="007C71E4">
            <w:pPr>
              <w:spacing w:after="0" w:line="240" w:lineRule="auto"/>
              <w:rPr>
                <w:rFonts w:ascii="Times New Roman" w:eastAsia="Times New Roman" w:hAnsi="Times New Roman" w:cs="Times New Roman"/>
                <w:color w:val="000000"/>
                <w:sz w:val="24"/>
                <w:szCs w:val="24"/>
                <w:lang w:eastAsia="fr-FR"/>
              </w:rPr>
            </w:pPr>
            <w:r w:rsidRPr="00B65836">
              <w:rPr>
                <w:rFonts w:ascii="Verdana" w:eastAsia="Times New Roman" w:hAnsi="Verdana" w:cs="Times New Roman"/>
                <w:b/>
                <w:bCs/>
                <w:color w:val="990000"/>
                <w:sz w:val="24"/>
                <w:szCs w:val="24"/>
                <w:lang w:eastAsia="fr-FR"/>
              </w:rPr>
              <w:t>PHARMACODYNAMIE</w:t>
            </w:r>
            <w:r w:rsidRPr="00B65836">
              <w:rPr>
                <w:rFonts w:ascii="Times New Roman" w:eastAsia="Times New Roman" w:hAnsi="Times New Roman" w:cs="Times New Roman"/>
                <w:color w:val="000000"/>
                <w:sz w:val="24"/>
                <w:szCs w:val="24"/>
                <w:lang w:eastAsia="fr-FR"/>
              </w:rPr>
              <w:t xml:space="preserve"> </w:t>
            </w:r>
          </w:p>
        </w:tc>
      </w:tr>
    </w:tbl>
    <w:p w:rsidR="007C71E4" w:rsidRPr="00B65836" w:rsidRDefault="007C71E4" w:rsidP="007C71E4">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0" w:name="Rcp_5_1_PropPharmacodynamie_5"/>
      <w:bookmarkEnd w:id="0"/>
      <w:r w:rsidRPr="00B65836">
        <w:rPr>
          <w:rFonts w:ascii="Times New Roman" w:eastAsia="Times New Roman" w:hAnsi="Times New Roman" w:cs="Times New Roman"/>
          <w:b/>
          <w:bCs/>
          <w:color w:val="000000"/>
          <w:sz w:val="24"/>
          <w:szCs w:val="24"/>
          <w:lang w:eastAsia="fr-FR"/>
        </w:rPr>
        <w:t xml:space="preserve">Classe </w:t>
      </w:r>
      <w:proofErr w:type="spellStart"/>
      <w:r w:rsidRPr="00B65836">
        <w:rPr>
          <w:rFonts w:ascii="Times New Roman" w:eastAsia="Times New Roman" w:hAnsi="Times New Roman" w:cs="Times New Roman"/>
          <w:b/>
          <w:bCs/>
          <w:color w:val="000000"/>
          <w:sz w:val="24"/>
          <w:szCs w:val="24"/>
          <w:lang w:eastAsia="fr-FR"/>
        </w:rPr>
        <w:t>pharmacothérapeutique</w:t>
      </w:r>
      <w:proofErr w:type="spellEnd"/>
      <w:r w:rsidRPr="00B65836">
        <w:rPr>
          <w:rFonts w:ascii="Times New Roman" w:eastAsia="Times New Roman" w:hAnsi="Times New Roman" w:cs="Times New Roman"/>
          <w:b/>
          <w:bCs/>
          <w:color w:val="000000"/>
          <w:sz w:val="24"/>
          <w:szCs w:val="24"/>
          <w:lang w:eastAsia="fr-FR"/>
        </w:rPr>
        <w:t>: PENICILLINES RESISTANTES AUX BETALACTAMASES</w:t>
      </w:r>
      <w:r w:rsidRPr="00B65836">
        <w:rPr>
          <w:rFonts w:ascii="Times New Roman" w:eastAsia="Times New Roman" w:hAnsi="Times New Roman" w:cs="Times New Roman"/>
          <w:color w:val="000000"/>
          <w:sz w:val="24"/>
          <w:szCs w:val="24"/>
          <w:lang w:eastAsia="fr-FR"/>
        </w:rPr>
        <w:t xml:space="preserve">. </w:t>
      </w:r>
    </w:p>
    <w:p w:rsidR="007C71E4" w:rsidRPr="00B65836" w:rsidRDefault="007C71E4" w:rsidP="007C71E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Code ATC: </w:t>
      </w:r>
      <w:r w:rsidRPr="00B65836">
        <w:rPr>
          <w:rFonts w:ascii="Times New Roman" w:eastAsia="Times New Roman" w:hAnsi="Times New Roman" w:cs="Times New Roman"/>
          <w:b/>
          <w:bCs/>
          <w:color w:val="000000"/>
          <w:sz w:val="24"/>
          <w:szCs w:val="24"/>
          <w:lang w:eastAsia="fr-FR"/>
        </w:rPr>
        <w:t>J01CF02</w:t>
      </w:r>
      <w:r w:rsidRPr="00B65836">
        <w:rPr>
          <w:rFonts w:ascii="Times New Roman" w:eastAsia="Times New Roman" w:hAnsi="Times New Roman" w:cs="Times New Roman"/>
          <w:color w:val="000000"/>
          <w:sz w:val="24"/>
          <w:szCs w:val="24"/>
          <w:lang w:eastAsia="fr-FR"/>
        </w:rPr>
        <w:t xml:space="preserve">. </w:t>
      </w:r>
    </w:p>
    <w:p w:rsidR="007C71E4" w:rsidRPr="00B65836" w:rsidRDefault="007C71E4" w:rsidP="007C71E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La </w:t>
      </w:r>
      <w:proofErr w:type="spellStart"/>
      <w:r w:rsidRPr="00B65836">
        <w:rPr>
          <w:rFonts w:ascii="Times New Roman" w:eastAsia="Times New Roman" w:hAnsi="Times New Roman" w:cs="Times New Roman"/>
          <w:color w:val="000000"/>
          <w:sz w:val="24"/>
          <w:szCs w:val="24"/>
          <w:lang w:eastAsia="fr-FR"/>
        </w:rPr>
        <w:t>cloxacilline</w:t>
      </w:r>
      <w:proofErr w:type="spellEnd"/>
      <w:r w:rsidRPr="00B65836">
        <w:rPr>
          <w:rFonts w:ascii="Times New Roman" w:eastAsia="Times New Roman" w:hAnsi="Times New Roman" w:cs="Times New Roman"/>
          <w:color w:val="000000"/>
          <w:sz w:val="24"/>
          <w:szCs w:val="24"/>
          <w:lang w:eastAsia="fr-FR"/>
        </w:rPr>
        <w:t xml:space="preserve"> est un antibiotique de la famille des bêta-</w:t>
      </w:r>
      <w:proofErr w:type="spellStart"/>
      <w:r w:rsidRPr="00B65836">
        <w:rPr>
          <w:rFonts w:ascii="Times New Roman" w:eastAsia="Times New Roman" w:hAnsi="Times New Roman" w:cs="Times New Roman"/>
          <w:color w:val="000000"/>
          <w:sz w:val="24"/>
          <w:szCs w:val="24"/>
          <w:lang w:eastAsia="fr-FR"/>
        </w:rPr>
        <w:t>lactamines</w:t>
      </w:r>
      <w:proofErr w:type="spellEnd"/>
      <w:r w:rsidRPr="00B65836">
        <w:rPr>
          <w:rFonts w:ascii="Times New Roman" w:eastAsia="Times New Roman" w:hAnsi="Times New Roman" w:cs="Times New Roman"/>
          <w:color w:val="000000"/>
          <w:sz w:val="24"/>
          <w:szCs w:val="24"/>
          <w:lang w:eastAsia="fr-FR"/>
        </w:rPr>
        <w:t xml:space="preserve">, du groupe des pénicillines du groupe M. </w:t>
      </w:r>
    </w:p>
    <w:p w:rsidR="007C71E4" w:rsidRPr="00B65836" w:rsidRDefault="007C71E4" w:rsidP="007C71E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SPECTRE D'ACTIVITE ANTIBACTERIENNE </w:t>
      </w:r>
    </w:p>
    <w:p w:rsidR="007C71E4" w:rsidRPr="00B65836" w:rsidRDefault="007C71E4" w:rsidP="007C71E4">
      <w:pPr>
        <w:spacing w:before="100" w:beforeAutospacing="1" w:after="240"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u w:val="single"/>
          <w:lang w:eastAsia="fr-FR"/>
        </w:rPr>
        <w:t>Concentrations critiques</w:t>
      </w:r>
      <w:r w:rsidRPr="00B65836">
        <w:rPr>
          <w:rFonts w:ascii="Times New Roman" w:eastAsia="Times New Roman" w:hAnsi="Times New Roman" w:cs="Times New Roman"/>
          <w:color w:val="000000"/>
          <w:sz w:val="24"/>
          <w:szCs w:val="24"/>
          <w:lang w:eastAsia="fr-FR"/>
        </w:rPr>
        <w:t xml:space="preserve"> </w:t>
      </w:r>
    </w:p>
    <w:p w:rsidR="007C71E4" w:rsidRPr="00B65836" w:rsidRDefault="007C71E4" w:rsidP="007C71E4">
      <w:pPr>
        <w:spacing w:before="100" w:beforeAutospacing="1" w:after="240"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Les concentrations minimales inhibitrices (CMI) critiques établies par l'</w:t>
      </w:r>
      <w:proofErr w:type="spellStart"/>
      <w:r w:rsidRPr="00B65836">
        <w:rPr>
          <w:rFonts w:ascii="Times New Roman" w:eastAsia="Times New Roman" w:hAnsi="Times New Roman" w:cs="Times New Roman"/>
          <w:color w:val="000000"/>
          <w:sz w:val="24"/>
          <w:szCs w:val="24"/>
          <w:lang w:eastAsia="fr-FR"/>
        </w:rPr>
        <w:t>European</w:t>
      </w:r>
      <w:proofErr w:type="spellEnd"/>
      <w:r w:rsidRPr="00B65836">
        <w:rPr>
          <w:rFonts w:ascii="Times New Roman" w:eastAsia="Times New Roman" w:hAnsi="Times New Roman" w:cs="Times New Roman"/>
          <w:color w:val="000000"/>
          <w:sz w:val="24"/>
          <w:szCs w:val="24"/>
          <w:lang w:eastAsia="fr-FR"/>
        </w:rPr>
        <w:t xml:space="preserve"> </w:t>
      </w:r>
      <w:proofErr w:type="spellStart"/>
      <w:r w:rsidRPr="00B65836">
        <w:rPr>
          <w:rFonts w:ascii="Times New Roman" w:eastAsia="Times New Roman" w:hAnsi="Times New Roman" w:cs="Times New Roman"/>
          <w:color w:val="000000"/>
          <w:sz w:val="24"/>
          <w:szCs w:val="24"/>
          <w:lang w:eastAsia="fr-FR"/>
        </w:rPr>
        <w:t>Committee</w:t>
      </w:r>
      <w:proofErr w:type="spellEnd"/>
      <w:r w:rsidRPr="00B65836">
        <w:rPr>
          <w:rFonts w:ascii="Times New Roman" w:eastAsia="Times New Roman" w:hAnsi="Times New Roman" w:cs="Times New Roman"/>
          <w:color w:val="000000"/>
          <w:sz w:val="24"/>
          <w:szCs w:val="24"/>
          <w:lang w:eastAsia="fr-FR"/>
        </w:rPr>
        <w:t xml:space="preserve"> on </w:t>
      </w:r>
      <w:proofErr w:type="spellStart"/>
      <w:r w:rsidRPr="00B65836">
        <w:rPr>
          <w:rFonts w:ascii="Times New Roman" w:eastAsia="Times New Roman" w:hAnsi="Times New Roman" w:cs="Times New Roman"/>
          <w:color w:val="000000"/>
          <w:sz w:val="24"/>
          <w:szCs w:val="24"/>
          <w:lang w:eastAsia="fr-FR"/>
        </w:rPr>
        <w:t>Antimicrobial</w:t>
      </w:r>
      <w:proofErr w:type="spellEnd"/>
      <w:r w:rsidRPr="00B65836">
        <w:rPr>
          <w:rFonts w:ascii="Times New Roman" w:eastAsia="Times New Roman" w:hAnsi="Times New Roman" w:cs="Times New Roman"/>
          <w:color w:val="000000"/>
          <w:sz w:val="24"/>
          <w:szCs w:val="24"/>
          <w:lang w:eastAsia="fr-FR"/>
        </w:rPr>
        <w:t xml:space="preserve"> </w:t>
      </w:r>
      <w:proofErr w:type="spellStart"/>
      <w:r w:rsidRPr="00B65836">
        <w:rPr>
          <w:rFonts w:ascii="Times New Roman" w:eastAsia="Times New Roman" w:hAnsi="Times New Roman" w:cs="Times New Roman"/>
          <w:color w:val="000000"/>
          <w:sz w:val="24"/>
          <w:szCs w:val="24"/>
          <w:lang w:eastAsia="fr-FR"/>
        </w:rPr>
        <w:t>Susceptibility</w:t>
      </w:r>
      <w:proofErr w:type="spellEnd"/>
      <w:r w:rsidRPr="00B65836">
        <w:rPr>
          <w:rFonts w:ascii="Times New Roman" w:eastAsia="Times New Roman" w:hAnsi="Times New Roman" w:cs="Times New Roman"/>
          <w:color w:val="000000"/>
          <w:sz w:val="24"/>
          <w:szCs w:val="24"/>
          <w:lang w:eastAsia="fr-FR"/>
        </w:rPr>
        <w:t xml:space="preserve"> </w:t>
      </w:r>
      <w:proofErr w:type="spellStart"/>
      <w:r w:rsidRPr="00B65836">
        <w:rPr>
          <w:rFonts w:ascii="Times New Roman" w:eastAsia="Times New Roman" w:hAnsi="Times New Roman" w:cs="Times New Roman"/>
          <w:color w:val="000000"/>
          <w:sz w:val="24"/>
          <w:szCs w:val="24"/>
          <w:lang w:eastAsia="fr-FR"/>
        </w:rPr>
        <w:t>Testing</w:t>
      </w:r>
      <w:proofErr w:type="spellEnd"/>
      <w:r w:rsidRPr="00B65836">
        <w:rPr>
          <w:rFonts w:ascii="Times New Roman" w:eastAsia="Times New Roman" w:hAnsi="Times New Roman" w:cs="Times New Roman"/>
          <w:color w:val="000000"/>
          <w:sz w:val="24"/>
          <w:szCs w:val="24"/>
          <w:lang w:eastAsia="fr-FR"/>
        </w:rPr>
        <w:t xml:space="preserve"> (EUCAST) sont présentées ci-dessous. </w:t>
      </w:r>
    </w:p>
    <w:tbl>
      <w:tblPr>
        <w:tblW w:w="0" w:type="auto"/>
        <w:jc w:val="center"/>
        <w:tblCellSpacing w:w="0" w:type="dxa"/>
        <w:tblCellMar>
          <w:left w:w="0" w:type="dxa"/>
          <w:right w:w="0" w:type="dxa"/>
        </w:tblCellMar>
        <w:tblLook w:val="04A0"/>
      </w:tblPr>
      <w:tblGrid>
        <w:gridCol w:w="2280"/>
        <w:gridCol w:w="2280"/>
        <w:gridCol w:w="4548"/>
      </w:tblGrid>
      <w:tr w:rsidR="007C71E4" w:rsidRPr="00B65836" w:rsidTr="00BC0FD9">
        <w:trPr>
          <w:tblCellSpacing w:w="0" w:type="dxa"/>
          <w:jc w:val="center"/>
        </w:trPr>
        <w:tc>
          <w:tcPr>
            <w:tcW w:w="91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Concentrations critiques établies par l'EUCAST pour la </w:t>
            </w:r>
            <w:proofErr w:type="spellStart"/>
            <w:r w:rsidRPr="00B65836">
              <w:rPr>
                <w:rFonts w:ascii="Times New Roman" w:eastAsia="Times New Roman" w:hAnsi="Times New Roman" w:cs="Times New Roman"/>
                <w:color w:val="000000"/>
                <w:sz w:val="24"/>
                <w:szCs w:val="24"/>
                <w:lang w:eastAsia="fr-FR"/>
              </w:rPr>
              <w:t>cloxacilline</w:t>
            </w:r>
            <w:proofErr w:type="spellEnd"/>
            <w:r w:rsidRPr="00B65836">
              <w:rPr>
                <w:rFonts w:ascii="Times New Roman" w:eastAsia="Times New Roman" w:hAnsi="Times New Roman" w:cs="Times New Roman"/>
                <w:color w:val="000000"/>
                <w:sz w:val="24"/>
                <w:szCs w:val="24"/>
                <w:lang w:eastAsia="fr-FR"/>
              </w:rPr>
              <w:t xml:space="preserve"> (2010-04-27, v.1.1) </w:t>
            </w:r>
          </w:p>
        </w:tc>
      </w:tr>
      <w:tr w:rsidR="007C71E4" w:rsidRPr="00B65836" w:rsidTr="00BC0FD9">
        <w:trPr>
          <w:tblCellSpacing w:w="0" w:type="dxa"/>
          <w:jc w:val="center"/>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Organismes </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7C71E4"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Sensible (S) </w:t>
            </w:r>
          </w:p>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(mg/l) </w:t>
            </w:r>
          </w:p>
        </w:tc>
        <w:tc>
          <w:tcPr>
            <w:tcW w:w="4548" w:type="dxa"/>
            <w:tcBorders>
              <w:top w:val="nil"/>
              <w:left w:val="nil"/>
              <w:bottom w:val="single" w:sz="8" w:space="0" w:color="auto"/>
              <w:right w:val="single" w:sz="8" w:space="0" w:color="auto"/>
            </w:tcBorders>
            <w:tcMar>
              <w:top w:w="0" w:type="dxa"/>
              <w:left w:w="108" w:type="dxa"/>
              <w:bottom w:w="0" w:type="dxa"/>
              <w:right w:w="108" w:type="dxa"/>
            </w:tcMar>
            <w:hideMark/>
          </w:tcPr>
          <w:p w:rsidR="007C71E4"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Résistant (R) </w:t>
            </w:r>
          </w:p>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(mg/l) </w:t>
            </w:r>
          </w:p>
        </w:tc>
      </w:tr>
      <w:tr w:rsidR="007C71E4" w:rsidRPr="00B65836" w:rsidTr="00BC0FD9">
        <w:trPr>
          <w:tblCellSpacing w:w="0" w:type="dxa"/>
          <w:jc w:val="center"/>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rPr>
                <w:rFonts w:ascii="Times New Roman" w:eastAsia="Times New Roman" w:hAnsi="Times New Roman" w:cs="Times New Roman"/>
                <w:color w:val="000000"/>
                <w:sz w:val="24"/>
                <w:szCs w:val="24"/>
                <w:lang w:eastAsia="fr-FR"/>
              </w:rPr>
            </w:pPr>
            <w:proofErr w:type="spellStart"/>
            <w:r w:rsidRPr="00B65836">
              <w:rPr>
                <w:rFonts w:ascii="Times New Roman" w:eastAsia="Times New Roman" w:hAnsi="Times New Roman" w:cs="Times New Roman"/>
                <w:color w:val="000000"/>
                <w:sz w:val="24"/>
                <w:szCs w:val="24"/>
                <w:lang w:eastAsia="fr-FR"/>
              </w:rPr>
              <w:t>Staphylococcus</w:t>
            </w:r>
            <w:proofErr w:type="spellEnd"/>
            <w:r w:rsidRPr="00B65836">
              <w:rPr>
                <w:rFonts w:ascii="Times New Roman" w:eastAsia="Times New Roman" w:hAnsi="Times New Roman" w:cs="Times New Roman"/>
                <w:color w:val="000000"/>
                <w:sz w:val="24"/>
                <w:szCs w:val="24"/>
                <w:lang w:eastAsia="fr-FR"/>
              </w:rPr>
              <w:t xml:space="preserve"> aureus </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 2 </w:t>
            </w:r>
          </w:p>
        </w:tc>
        <w:tc>
          <w:tcPr>
            <w:tcW w:w="4548" w:type="dxa"/>
            <w:tcBorders>
              <w:top w:val="nil"/>
              <w:left w:val="nil"/>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&gt; 2 </w:t>
            </w:r>
          </w:p>
        </w:tc>
      </w:tr>
      <w:tr w:rsidR="007C71E4" w:rsidRPr="00B65836" w:rsidTr="00BC0FD9">
        <w:trPr>
          <w:tblCellSpacing w:w="0" w:type="dxa"/>
          <w:jc w:val="center"/>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rPr>
                <w:rFonts w:ascii="Times New Roman" w:eastAsia="Times New Roman" w:hAnsi="Times New Roman" w:cs="Times New Roman"/>
                <w:color w:val="000000"/>
                <w:sz w:val="24"/>
                <w:szCs w:val="24"/>
                <w:lang w:eastAsia="fr-FR"/>
              </w:rPr>
            </w:pPr>
            <w:proofErr w:type="spellStart"/>
            <w:r w:rsidRPr="00B65836">
              <w:rPr>
                <w:rFonts w:ascii="Times New Roman" w:eastAsia="Times New Roman" w:hAnsi="Times New Roman" w:cs="Times New Roman"/>
                <w:color w:val="000000"/>
                <w:sz w:val="24"/>
                <w:szCs w:val="24"/>
                <w:lang w:eastAsia="fr-FR"/>
              </w:rPr>
              <w:t>Staphylococcus</w:t>
            </w:r>
            <w:proofErr w:type="spellEnd"/>
            <w:r w:rsidRPr="00B65836">
              <w:rPr>
                <w:rFonts w:ascii="Times New Roman" w:eastAsia="Times New Roman" w:hAnsi="Times New Roman" w:cs="Times New Roman"/>
                <w:color w:val="000000"/>
                <w:sz w:val="24"/>
                <w:szCs w:val="24"/>
                <w:lang w:eastAsia="fr-FR"/>
              </w:rPr>
              <w:t xml:space="preserve"> </w:t>
            </w:r>
            <w:proofErr w:type="spellStart"/>
            <w:r w:rsidRPr="00B65836">
              <w:rPr>
                <w:rFonts w:ascii="Times New Roman" w:eastAsia="Times New Roman" w:hAnsi="Times New Roman" w:cs="Times New Roman"/>
                <w:color w:val="000000"/>
                <w:sz w:val="24"/>
                <w:szCs w:val="24"/>
                <w:lang w:eastAsia="fr-FR"/>
              </w:rPr>
              <w:t>lugdunensis</w:t>
            </w:r>
            <w:proofErr w:type="spellEnd"/>
            <w:r w:rsidRPr="00B65836">
              <w:rPr>
                <w:rFonts w:ascii="Times New Roman" w:eastAsia="Times New Roman" w:hAnsi="Times New Roman" w:cs="Times New Roman"/>
                <w:color w:val="000000"/>
                <w:sz w:val="24"/>
                <w:szCs w:val="24"/>
                <w:lang w:eastAsia="fr-FR"/>
              </w:rPr>
              <w:t xml:space="preserve"> </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 2 </w:t>
            </w:r>
          </w:p>
        </w:tc>
        <w:tc>
          <w:tcPr>
            <w:tcW w:w="4548" w:type="dxa"/>
            <w:tcBorders>
              <w:top w:val="nil"/>
              <w:left w:val="nil"/>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&gt; 2 </w:t>
            </w:r>
          </w:p>
        </w:tc>
      </w:tr>
      <w:tr w:rsidR="007C71E4" w:rsidRPr="00B65836" w:rsidTr="00BC0FD9">
        <w:trPr>
          <w:tblCellSpacing w:w="0" w:type="dxa"/>
          <w:jc w:val="center"/>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Staphylocoques </w:t>
            </w:r>
            <w:proofErr w:type="spellStart"/>
            <w:r w:rsidRPr="00B65836">
              <w:rPr>
                <w:rFonts w:ascii="Times New Roman" w:eastAsia="Times New Roman" w:hAnsi="Times New Roman" w:cs="Times New Roman"/>
                <w:color w:val="000000"/>
                <w:sz w:val="24"/>
                <w:szCs w:val="24"/>
                <w:lang w:eastAsia="fr-FR"/>
              </w:rPr>
              <w:t>coagulase</w:t>
            </w:r>
            <w:proofErr w:type="spellEnd"/>
            <w:r w:rsidRPr="00B65836">
              <w:rPr>
                <w:rFonts w:ascii="Times New Roman" w:eastAsia="Times New Roman" w:hAnsi="Times New Roman" w:cs="Times New Roman"/>
                <w:color w:val="000000"/>
                <w:sz w:val="24"/>
                <w:szCs w:val="24"/>
                <w:lang w:eastAsia="fr-FR"/>
              </w:rPr>
              <w:t xml:space="preserve"> négative </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 0,25 </w:t>
            </w:r>
          </w:p>
        </w:tc>
        <w:tc>
          <w:tcPr>
            <w:tcW w:w="4548" w:type="dxa"/>
            <w:tcBorders>
              <w:top w:val="nil"/>
              <w:left w:val="nil"/>
              <w:bottom w:val="single" w:sz="8" w:space="0" w:color="auto"/>
              <w:right w:val="single" w:sz="8" w:space="0" w:color="auto"/>
            </w:tcBorders>
            <w:tcMar>
              <w:top w:w="0" w:type="dxa"/>
              <w:left w:w="108" w:type="dxa"/>
              <w:bottom w:w="0" w:type="dxa"/>
              <w:right w:w="108" w:type="dxa"/>
            </w:tcMar>
            <w:hideMark/>
          </w:tcPr>
          <w:p w:rsidR="00B65836" w:rsidRPr="00B65836" w:rsidRDefault="007C71E4" w:rsidP="00BC0FD9">
            <w:pPr>
              <w:spacing w:before="100" w:beforeAutospacing="1" w:after="100" w:afterAutospacing="1" w:line="260" w:lineRule="atLeast"/>
              <w:jc w:val="center"/>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&gt; 0,25 </w:t>
            </w:r>
          </w:p>
        </w:tc>
      </w:tr>
    </w:tbl>
    <w:p w:rsidR="007C71E4" w:rsidRPr="00B65836" w:rsidRDefault="007C71E4" w:rsidP="007C71E4">
      <w:pPr>
        <w:spacing w:before="120" w:after="240"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 sur la prévalence de la résistance locale, surtout pour le traitement d'infections sévères. Si nécessaire, il est souhaitable d'obtenir un avis spécialisé principalement lorsque l'intérêt du médicament dans certaines infections peut être mis en cause du fait du niveau de prévalence de la résistance locale. </w:t>
      </w:r>
    </w:p>
    <w:tbl>
      <w:tblPr>
        <w:tblW w:w="0" w:type="auto"/>
        <w:jc w:val="center"/>
        <w:tblCellSpacing w:w="0" w:type="dxa"/>
        <w:tblInd w:w="117" w:type="dxa"/>
        <w:tblCellMar>
          <w:left w:w="0" w:type="dxa"/>
          <w:right w:w="0" w:type="dxa"/>
        </w:tblCellMar>
        <w:tblLook w:val="04A0"/>
      </w:tblPr>
      <w:tblGrid>
        <w:gridCol w:w="9000"/>
      </w:tblGrid>
      <w:tr w:rsidR="007C71E4" w:rsidRPr="00B65836" w:rsidTr="00BC0FD9">
        <w:trPr>
          <w:tblCellSpacing w:w="0" w:type="dxa"/>
          <w:jc w:val="center"/>
        </w:trPr>
        <w:tc>
          <w:tcPr>
            <w:tcW w:w="9000" w:type="dxa"/>
            <w:tcBorders>
              <w:top w:val="single" w:sz="8" w:space="0" w:color="auto"/>
              <w:left w:val="single" w:sz="8" w:space="0" w:color="auto"/>
              <w:bottom w:val="single" w:sz="8" w:space="0" w:color="auto"/>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Classes </w:t>
            </w:r>
          </w:p>
        </w:tc>
      </w:tr>
      <w:tr w:rsidR="007C71E4" w:rsidRPr="00B65836" w:rsidTr="00BC0FD9">
        <w:trPr>
          <w:tblCellSpacing w:w="0" w:type="dxa"/>
          <w:jc w:val="center"/>
        </w:trPr>
        <w:tc>
          <w:tcPr>
            <w:tcW w:w="9000"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20"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u w:val="single"/>
                <w:lang w:eastAsia="fr-FR"/>
              </w:rPr>
              <w:t>ESPÈCES HABITUELLEMENT SENSIBLES</w:t>
            </w:r>
            <w:r w:rsidRPr="00B65836">
              <w:rPr>
                <w:rFonts w:ascii="Times New Roman" w:eastAsia="Times New Roman" w:hAnsi="Times New Roman" w:cs="Times New Roman"/>
                <w:color w:val="000000"/>
                <w:sz w:val="24"/>
                <w:szCs w:val="24"/>
                <w:lang w:eastAsia="fr-FR"/>
              </w:rPr>
              <w:t xml:space="preserve"> </w:t>
            </w:r>
          </w:p>
        </w:tc>
      </w:tr>
      <w:tr w:rsidR="007C71E4" w:rsidRPr="00B65836" w:rsidTr="00BC0FD9">
        <w:trPr>
          <w:tblCellSpacing w:w="0" w:type="dxa"/>
          <w:jc w:val="center"/>
        </w:trPr>
        <w:tc>
          <w:tcPr>
            <w:tcW w:w="9000"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Aérobies à Gram positif </w:t>
            </w:r>
          </w:p>
        </w:tc>
      </w:tr>
      <w:tr w:rsidR="007C71E4" w:rsidRPr="00B65836" w:rsidTr="00BC0FD9">
        <w:trPr>
          <w:tblCellSpacing w:w="0" w:type="dxa"/>
          <w:jc w:val="center"/>
        </w:trPr>
        <w:tc>
          <w:tcPr>
            <w:tcW w:w="9000"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B65836">
              <w:rPr>
                <w:rFonts w:ascii="Times New Roman" w:eastAsia="Times New Roman" w:hAnsi="Times New Roman" w:cs="Times New Roman"/>
                <w:color w:val="000000"/>
                <w:sz w:val="24"/>
                <w:szCs w:val="24"/>
                <w:lang w:eastAsia="fr-FR"/>
              </w:rPr>
              <w:t>Streptococcus</w:t>
            </w:r>
            <w:proofErr w:type="spellEnd"/>
            <w:r w:rsidRPr="00B65836">
              <w:rPr>
                <w:rFonts w:ascii="Times New Roman" w:eastAsia="Times New Roman" w:hAnsi="Times New Roman" w:cs="Times New Roman"/>
                <w:color w:val="000000"/>
                <w:sz w:val="24"/>
                <w:szCs w:val="24"/>
                <w:lang w:eastAsia="fr-FR"/>
              </w:rPr>
              <w:t xml:space="preserve"> </w:t>
            </w:r>
            <w:proofErr w:type="spellStart"/>
            <w:r w:rsidRPr="00B65836">
              <w:rPr>
                <w:rFonts w:ascii="Times New Roman" w:eastAsia="Times New Roman" w:hAnsi="Times New Roman" w:cs="Times New Roman"/>
                <w:color w:val="000000"/>
                <w:sz w:val="24"/>
                <w:szCs w:val="24"/>
                <w:lang w:eastAsia="fr-FR"/>
              </w:rPr>
              <w:t>pyogenes</w:t>
            </w:r>
            <w:proofErr w:type="spellEnd"/>
            <w:r w:rsidRPr="00B65836">
              <w:rPr>
                <w:rFonts w:ascii="Times New Roman" w:eastAsia="Times New Roman" w:hAnsi="Times New Roman" w:cs="Times New Roman"/>
                <w:color w:val="000000"/>
                <w:sz w:val="24"/>
                <w:szCs w:val="24"/>
                <w:lang w:eastAsia="fr-FR"/>
              </w:rPr>
              <w:t xml:space="preserve"> </w:t>
            </w:r>
          </w:p>
        </w:tc>
      </w:tr>
      <w:tr w:rsidR="007C71E4" w:rsidRPr="00B65836" w:rsidTr="00BC0FD9">
        <w:trPr>
          <w:tblCellSpacing w:w="0" w:type="dxa"/>
          <w:jc w:val="center"/>
        </w:trPr>
        <w:tc>
          <w:tcPr>
            <w:tcW w:w="9000"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Anaérobies </w:t>
            </w:r>
          </w:p>
        </w:tc>
      </w:tr>
      <w:tr w:rsidR="007C71E4" w:rsidRPr="00B65836" w:rsidTr="00BC0FD9">
        <w:trPr>
          <w:tblCellSpacing w:w="0" w:type="dxa"/>
          <w:jc w:val="center"/>
        </w:trPr>
        <w:tc>
          <w:tcPr>
            <w:tcW w:w="9000" w:type="dxa"/>
            <w:tcBorders>
              <w:top w:val="nil"/>
              <w:left w:val="single" w:sz="8" w:space="0" w:color="auto"/>
              <w:bottom w:val="single" w:sz="8" w:space="0" w:color="auto"/>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B65836">
              <w:rPr>
                <w:rFonts w:ascii="Times New Roman" w:eastAsia="Times New Roman" w:hAnsi="Times New Roman" w:cs="Times New Roman"/>
                <w:color w:val="000000"/>
                <w:sz w:val="24"/>
                <w:szCs w:val="24"/>
                <w:lang w:eastAsia="fr-FR"/>
              </w:rPr>
              <w:t>Clostridium</w:t>
            </w:r>
            <w:proofErr w:type="spellEnd"/>
            <w:r w:rsidRPr="00B65836">
              <w:rPr>
                <w:rFonts w:ascii="Times New Roman" w:eastAsia="Times New Roman" w:hAnsi="Times New Roman" w:cs="Times New Roman"/>
                <w:color w:val="000000"/>
                <w:sz w:val="24"/>
                <w:szCs w:val="24"/>
                <w:lang w:eastAsia="fr-FR"/>
              </w:rPr>
              <w:t xml:space="preserve"> perfringens </w:t>
            </w:r>
          </w:p>
        </w:tc>
      </w:tr>
      <w:tr w:rsidR="007C71E4" w:rsidRPr="00B65836" w:rsidTr="00BC0FD9">
        <w:trPr>
          <w:tblCellSpacing w:w="0" w:type="dxa"/>
          <w:jc w:val="center"/>
        </w:trPr>
        <w:tc>
          <w:tcPr>
            <w:tcW w:w="9000" w:type="dxa"/>
            <w:tcBorders>
              <w:top w:val="nil"/>
              <w:left w:val="single" w:sz="8" w:space="0" w:color="auto"/>
              <w:bottom w:val="nil"/>
              <w:right w:val="single" w:sz="8" w:space="0" w:color="auto"/>
            </w:tcBorders>
            <w:tcMar>
              <w:top w:w="0" w:type="dxa"/>
              <w:left w:w="117" w:type="dxa"/>
              <w:bottom w:w="0" w:type="dxa"/>
              <w:right w:w="117" w:type="dxa"/>
            </w:tcMar>
            <w:hideMark/>
          </w:tcPr>
          <w:p w:rsidR="007C71E4" w:rsidRPr="00B65836" w:rsidRDefault="007C71E4" w:rsidP="00BC0FD9">
            <w:pPr>
              <w:spacing w:before="120"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u w:val="single"/>
                <w:lang w:eastAsia="fr-FR"/>
              </w:rPr>
              <w:t>ESPECES INCONSTAMMENT SENSIBLES</w:t>
            </w:r>
            <w:r w:rsidRPr="00B65836">
              <w:rPr>
                <w:rFonts w:ascii="Times New Roman" w:eastAsia="Times New Roman" w:hAnsi="Times New Roman" w:cs="Times New Roman"/>
                <w:color w:val="000000"/>
                <w:sz w:val="24"/>
                <w:szCs w:val="24"/>
                <w:lang w:eastAsia="fr-FR"/>
              </w:rPr>
              <w:t xml:space="preserve"> </w:t>
            </w:r>
          </w:p>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(RESISTANCE ACQUISE ≥ 10%) </w:t>
            </w:r>
          </w:p>
        </w:tc>
      </w:tr>
      <w:tr w:rsidR="007C71E4" w:rsidRPr="00B65836" w:rsidTr="00BC0FD9">
        <w:trPr>
          <w:tblCellSpacing w:w="0" w:type="dxa"/>
          <w:jc w:val="center"/>
        </w:trPr>
        <w:tc>
          <w:tcPr>
            <w:tcW w:w="9000"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Aérobies à Gram positif </w:t>
            </w:r>
          </w:p>
        </w:tc>
      </w:tr>
      <w:tr w:rsidR="007C71E4" w:rsidRPr="00B65836" w:rsidTr="00BC0FD9">
        <w:trPr>
          <w:tblCellSpacing w:w="0" w:type="dxa"/>
          <w:jc w:val="center"/>
        </w:trPr>
        <w:tc>
          <w:tcPr>
            <w:tcW w:w="9000"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B65836">
              <w:rPr>
                <w:rFonts w:ascii="Times New Roman" w:eastAsia="Times New Roman" w:hAnsi="Times New Roman" w:cs="Times New Roman"/>
                <w:i/>
                <w:iCs/>
                <w:color w:val="000000"/>
                <w:sz w:val="24"/>
                <w:szCs w:val="24"/>
                <w:lang w:eastAsia="fr-FR"/>
              </w:rPr>
              <w:t>Staphylococcus</w:t>
            </w:r>
            <w:proofErr w:type="spellEnd"/>
            <w:r w:rsidRPr="00B65836">
              <w:rPr>
                <w:rFonts w:ascii="Times New Roman" w:eastAsia="Times New Roman" w:hAnsi="Times New Roman" w:cs="Times New Roman"/>
                <w:i/>
                <w:iCs/>
                <w:color w:val="000000"/>
                <w:sz w:val="24"/>
                <w:szCs w:val="24"/>
                <w:lang w:eastAsia="fr-FR"/>
              </w:rPr>
              <w:t xml:space="preserve"> aureus</w:t>
            </w:r>
            <w:r w:rsidRPr="00B65836">
              <w:rPr>
                <w:rFonts w:ascii="Times New Roman" w:eastAsia="Times New Roman" w:hAnsi="Times New Roman" w:cs="Times New Roman"/>
                <w:color w:val="000000"/>
                <w:sz w:val="24"/>
                <w:szCs w:val="24"/>
                <w:lang w:eastAsia="fr-FR"/>
              </w:rPr>
              <w:t xml:space="preserve"> (1) </w:t>
            </w:r>
          </w:p>
        </w:tc>
      </w:tr>
      <w:tr w:rsidR="007C71E4" w:rsidRPr="00B65836" w:rsidTr="00BC0FD9">
        <w:trPr>
          <w:tblCellSpacing w:w="0" w:type="dxa"/>
          <w:jc w:val="center"/>
        </w:trPr>
        <w:tc>
          <w:tcPr>
            <w:tcW w:w="9000" w:type="dxa"/>
            <w:tcBorders>
              <w:top w:val="nil"/>
              <w:left w:val="single" w:sz="8" w:space="0" w:color="auto"/>
              <w:bottom w:val="single" w:sz="8" w:space="0" w:color="auto"/>
              <w:right w:val="single" w:sz="8" w:space="0" w:color="auto"/>
            </w:tcBorders>
            <w:shd w:val="clear" w:color="auto" w:fill="FFFFFF"/>
            <w:tcMar>
              <w:top w:w="0" w:type="dxa"/>
              <w:left w:w="117" w:type="dxa"/>
              <w:bottom w:w="0" w:type="dxa"/>
              <w:right w:w="117" w:type="dxa"/>
            </w:tcMar>
            <w:hideMark/>
          </w:tcPr>
          <w:p w:rsidR="00B65836" w:rsidRPr="00B65836" w:rsidRDefault="007C71E4" w:rsidP="00BC0FD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Staphylocoques </w:t>
            </w:r>
            <w:proofErr w:type="spellStart"/>
            <w:r w:rsidRPr="00B65836">
              <w:rPr>
                <w:rFonts w:ascii="Times New Roman" w:eastAsia="Times New Roman" w:hAnsi="Times New Roman" w:cs="Times New Roman"/>
                <w:color w:val="000000"/>
                <w:sz w:val="24"/>
                <w:szCs w:val="24"/>
                <w:lang w:eastAsia="fr-FR"/>
              </w:rPr>
              <w:t>coagulase</w:t>
            </w:r>
            <w:proofErr w:type="spellEnd"/>
            <w:r w:rsidRPr="00B65836">
              <w:rPr>
                <w:rFonts w:ascii="Times New Roman" w:eastAsia="Times New Roman" w:hAnsi="Times New Roman" w:cs="Times New Roman"/>
                <w:color w:val="000000"/>
                <w:sz w:val="24"/>
                <w:szCs w:val="24"/>
                <w:lang w:eastAsia="fr-FR"/>
              </w:rPr>
              <w:t xml:space="preserve"> négative (+) </w:t>
            </w:r>
          </w:p>
        </w:tc>
      </w:tr>
    </w:tbl>
    <w:p w:rsidR="007C71E4" w:rsidRPr="00B65836" w:rsidRDefault="007C71E4" w:rsidP="007C71E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t xml:space="preserve">(+) La prévalence de la résistance bactérienne est ≥ 50 % en France. </w:t>
      </w:r>
    </w:p>
    <w:p w:rsidR="007C71E4" w:rsidRPr="00B65836" w:rsidRDefault="007C71E4" w:rsidP="007C71E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65836">
        <w:rPr>
          <w:rFonts w:ascii="Times New Roman" w:eastAsia="Times New Roman" w:hAnsi="Times New Roman" w:cs="Times New Roman"/>
          <w:color w:val="000000"/>
          <w:sz w:val="24"/>
          <w:szCs w:val="24"/>
          <w:lang w:eastAsia="fr-FR"/>
        </w:rPr>
        <w:lastRenderedPageBreak/>
        <w:t xml:space="preserve">(1) La fréquence de résistance à la </w:t>
      </w:r>
      <w:proofErr w:type="spellStart"/>
      <w:r w:rsidRPr="00B65836">
        <w:rPr>
          <w:rFonts w:ascii="Times New Roman" w:eastAsia="Times New Roman" w:hAnsi="Times New Roman" w:cs="Times New Roman"/>
          <w:color w:val="000000"/>
          <w:sz w:val="24"/>
          <w:szCs w:val="24"/>
          <w:lang w:eastAsia="fr-FR"/>
        </w:rPr>
        <w:t>méticilline</w:t>
      </w:r>
      <w:proofErr w:type="spellEnd"/>
      <w:r w:rsidRPr="00B65836">
        <w:rPr>
          <w:rFonts w:ascii="Times New Roman" w:eastAsia="Times New Roman" w:hAnsi="Times New Roman" w:cs="Times New Roman"/>
          <w:color w:val="000000"/>
          <w:sz w:val="24"/>
          <w:szCs w:val="24"/>
          <w:lang w:eastAsia="fr-FR"/>
        </w:rPr>
        <w:t xml:space="preserve"> est environ de 20 à 30 % chez </w:t>
      </w:r>
      <w:proofErr w:type="spellStart"/>
      <w:r w:rsidRPr="00B65836">
        <w:rPr>
          <w:rFonts w:ascii="Times New Roman" w:eastAsia="Times New Roman" w:hAnsi="Times New Roman" w:cs="Times New Roman"/>
          <w:i/>
          <w:iCs/>
          <w:color w:val="000000"/>
          <w:sz w:val="24"/>
          <w:szCs w:val="24"/>
          <w:lang w:eastAsia="fr-FR"/>
        </w:rPr>
        <w:t>Staphylococcus</w:t>
      </w:r>
      <w:proofErr w:type="spellEnd"/>
      <w:r w:rsidRPr="00B65836">
        <w:rPr>
          <w:rFonts w:ascii="Times New Roman" w:eastAsia="Times New Roman" w:hAnsi="Times New Roman" w:cs="Times New Roman"/>
          <w:i/>
          <w:iCs/>
          <w:color w:val="000000"/>
          <w:sz w:val="24"/>
          <w:szCs w:val="24"/>
          <w:lang w:eastAsia="fr-FR"/>
        </w:rPr>
        <w:t xml:space="preserve"> aureus</w:t>
      </w:r>
      <w:r w:rsidRPr="00B65836">
        <w:rPr>
          <w:rFonts w:ascii="Times New Roman" w:eastAsia="Times New Roman" w:hAnsi="Times New Roman" w:cs="Times New Roman"/>
          <w:color w:val="000000"/>
          <w:sz w:val="24"/>
          <w:szCs w:val="24"/>
          <w:lang w:eastAsia="fr-FR"/>
        </w:rPr>
        <w:t xml:space="preserve"> et se rencontre surtout en milieu hospitalier.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C71E4"/>
    <w:rsid w:val="00017B31"/>
    <w:rsid w:val="0006330F"/>
    <w:rsid w:val="0009769E"/>
    <w:rsid w:val="000C4178"/>
    <w:rsid w:val="000F7A0D"/>
    <w:rsid w:val="00120A2B"/>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C71E4"/>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2013-11-02T17:40:00Z</dcterms:created>
  <dcterms:modified xsi:type="dcterms:W3CDTF">2013-11-02T17:41:00Z</dcterms:modified>
</cp:coreProperties>
</file>