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195"/>
        <w:gridCol w:w="2906"/>
      </w:tblGrid>
      <w:tr w:rsidR="007C71E4" w:rsidRPr="00B65836" w:rsidTr="00BC0FD9">
        <w:trPr>
          <w:tblCellSpacing w:w="15" w:type="dxa"/>
        </w:trPr>
        <w:tc>
          <w:tcPr>
            <w:tcW w:w="0" w:type="auto"/>
            <w:shd w:val="clear" w:color="auto" w:fill="990000"/>
            <w:vAlign w:val="center"/>
            <w:hideMark/>
          </w:tcPr>
          <w:p w:rsidR="007C71E4" w:rsidRPr="00B65836" w:rsidRDefault="007C71E4" w:rsidP="007C71E4">
            <w:pPr>
              <w:spacing w:after="0" w:line="240" w:lineRule="auto"/>
              <w:rPr>
                <w:rFonts w:ascii="Times New Roman" w:eastAsia="Times New Roman" w:hAnsi="Times New Roman" w:cs="Times New Roman"/>
                <w:color w:val="000000"/>
                <w:sz w:val="24"/>
                <w:szCs w:val="24"/>
                <w:lang w:eastAsia="fr-FR"/>
              </w:rPr>
            </w:pPr>
            <w:proofErr w:type="spellStart"/>
            <w:r w:rsidRPr="007C71E4">
              <w:rPr>
                <w:rFonts w:ascii="Times New Roman" w:eastAsia="Times New Roman" w:hAnsi="Times New Roman" w:cs="Times New Roman"/>
                <w:color w:val="000000"/>
                <w:sz w:val="24"/>
                <w:szCs w:val="24"/>
                <w:lang w:eastAsia="fr-FR"/>
              </w:rPr>
              <w:t>cloxacilline</w:t>
            </w:r>
            <w:proofErr w:type="spellEnd"/>
            <w:r w:rsidRPr="00B65836">
              <w:rPr>
                <w:rFonts w:ascii="Times New Roman" w:eastAsia="Times New Roman" w:hAnsi="Times New Roman" w:cs="Times New Roman"/>
                <w:color w:val="000000"/>
                <w:sz w:val="24"/>
                <w:szCs w:val="24"/>
                <w:lang w:eastAsia="fr-FR"/>
              </w:rPr>
              <w:t xml:space="preserve"> </w:t>
            </w:r>
          </w:p>
        </w:tc>
        <w:tc>
          <w:tcPr>
            <w:tcW w:w="0" w:type="auto"/>
            <w:vAlign w:val="center"/>
            <w:hideMark/>
          </w:tcPr>
          <w:p w:rsidR="007C71E4" w:rsidRPr="00B65836" w:rsidRDefault="007C71E4" w:rsidP="007C71E4">
            <w:pPr>
              <w:spacing w:after="0" w:line="240" w:lineRule="auto"/>
              <w:rPr>
                <w:rFonts w:ascii="Times New Roman" w:eastAsia="Times New Roman" w:hAnsi="Times New Roman" w:cs="Times New Roman"/>
                <w:color w:val="000000"/>
                <w:sz w:val="24"/>
                <w:szCs w:val="24"/>
                <w:lang w:eastAsia="fr-FR"/>
              </w:rPr>
            </w:pPr>
            <w:r w:rsidRPr="00B65836">
              <w:rPr>
                <w:rFonts w:ascii="Verdana" w:eastAsia="Times New Roman" w:hAnsi="Verdana" w:cs="Times New Roman"/>
                <w:b/>
                <w:bCs/>
                <w:color w:val="990000"/>
                <w:sz w:val="24"/>
                <w:szCs w:val="24"/>
                <w:lang w:eastAsia="fr-FR"/>
              </w:rPr>
              <w:t>PHARMACODYNAMIE</w:t>
            </w:r>
            <w:r w:rsidRPr="00B65836">
              <w:rPr>
                <w:rFonts w:ascii="Times New Roman" w:eastAsia="Times New Roman" w:hAnsi="Times New Roman" w:cs="Times New Roman"/>
                <w:color w:val="000000"/>
                <w:sz w:val="24"/>
                <w:szCs w:val="24"/>
                <w:lang w:eastAsia="fr-FR"/>
              </w:rPr>
              <w:t xml:space="preserve"> </w:t>
            </w:r>
          </w:p>
        </w:tc>
      </w:tr>
    </w:tbl>
    <w:p w:rsidR="007C71E4" w:rsidRPr="00B65836" w:rsidRDefault="007C71E4" w:rsidP="007C71E4">
      <w:pPr>
        <w:spacing w:before="100" w:beforeAutospacing="1" w:after="100" w:afterAutospacing="1" w:line="240" w:lineRule="auto"/>
        <w:rPr>
          <w:rFonts w:ascii="Times New Roman" w:eastAsia="Times New Roman" w:hAnsi="Times New Roman" w:cs="Times New Roman"/>
          <w:color w:val="000000"/>
          <w:sz w:val="24"/>
          <w:szCs w:val="24"/>
          <w:lang w:eastAsia="fr-FR"/>
        </w:rPr>
      </w:pPr>
      <w:bookmarkStart w:id="0" w:name="Rcp_5_1_PropPharmacodynamie_5"/>
      <w:bookmarkEnd w:id="0"/>
      <w:r w:rsidRPr="00B65836">
        <w:rPr>
          <w:rFonts w:ascii="Times New Roman" w:eastAsia="Times New Roman" w:hAnsi="Times New Roman" w:cs="Times New Roman"/>
          <w:b/>
          <w:bCs/>
          <w:color w:val="000000"/>
          <w:sz w:val="24"/>
          <w:szCs w:val="24"/>
          <w:lang w:eastAsia="fr-FR"/>
        </w:rPr>
        <w:t xml:space="preserve">Classe </w:t>
      </w:r>
      <w:proofErr w:type="spellStart"/>
      <w:r w:rsidRPr="00B65836">
        <w:rPr>
          <w:rFonts w:ascii="Times New Roman" w:eastAsia="Times New Roman" w:hAnsi="Times New Roman" w:cs="Times New Roman"/>
          <w:b/>
          <w:bCs/>
          <w:color w:val="000000"/>
          <w:sz w:val="24"/>
          <w:szCs w:val="24"/>
          <w:lang w:eastAsia="fr-FR"/>
        </w:rPr>
        <w:t>pharmacothérapeutique</w:t>
      </w:r>
      <w:proofErr w:type="spellEnd"/>
      <w:r w:rsidRPr="00B65836">
        <w:rPr>
          <w:rFonts w:ascii="Times New Roman" w:eastAsia="Times New Roman" w:hAnsi="Times New Roman" w:cs="Times New Roman"/>
          <w:b/>
          <w:bCs/>
          <w:color w:val="000000"/>
          <w:sz w:val="24"/>
          <w:szCs w:val="24"/>
          <w:lang w:eastAsia="fr-FR"/>
        </w:rPr>
        <w:t>: PENICILLINES RESISTANTES AUX BETALACTAMASES</w:t>
      </w:r>
      <w:r w:rsidRPr="00B65836">
        <w:rPr>
          <w:rFonts w:ascii="Times New Roman" w:eastAsia="Times New Roman" w:hAnsi="Times New Roman" w:cs="Times New Roman"/>
          <w:color w:val="000000"/>
          <w:sz w:val="24"/>
          <w:szCs w:val="24"/>
          <w:lang w:eastAsia="fr-FR"/>
        </w:rPr>
        <w:t xml:space="preserve">. </w:t>
      </w:r>
    </w:p>
    <w:p w:rsidR="007C71E4" w:rsidRPr="00B65836" w:rsidRDefault="007C71E4" w:rsidP="007C71E4">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B65836">
        <w:rPr>
          <w:rFonts w:ascii="Times New Roman" w:eastAsia="Times New Roman" w:hAnsi="Times New Roman" w:cs="Times New Roman"/>
          <w:color w:val="000000"/>
          <w:sz w:val="24"/>
          <w:szCs w:val="24"/>
          <w:lang w:eastAsia="fr-FR"/>
        </w:rPr>
        <w:t xml:space="preserve">Code ATC: </w:t>
      </w:r>
      <w:r w:rsidRPr="00B65836">
        <w:rPr>
          <w:rFonts w:ascii="Times New Roman" w:eastAsia="Times New Roman" w:hAnsi="Times New Roman" w:cs="Times New Roman"/>
          <w:b/>
          <w:bCs/>
          <w:color w:val="000000"/>
          <w:sz w:val="24"/>
          <w:szCs w:val="24"/>
          <w:lang w:eastAsia="fr-FR"/>
        </w:rPr>
        <w:t>J01CF02</w:t>
      </w:r>
      <w:r w:rsidRPr="00B65836">
        <w:rPr>
          <w:rFonts w:ascii="Times New Roman" w:eastAsia="Times New Roman" w:hAnsi="Times New Roman" w:cs="Times New Roman"/>
          <w:color w:val="000000"/>
          <w:sz w:val="24"/>
          <w:szCs w:val="24"/>
          <w:lang w:eastAsia="fr-FR"/>
        </w:rPr>
        <w:t xml:space="preserve">. </w:t>
      </w:r>
    </w:p>
    <w:p w:rsidR="007C71E4" w:rsidRPr="00B65836" w:rsidRDefault="007C71E4" w:rsidP="007C71E4">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B65836">
        <w:rPr>
          <w:rFonts w:ascii="Times New Roman" w:eastAsia="Times New Roman" w:hAnsi="Times New Roman" w:cs="Times New Roman"/>
          <w:color w:val="000000"/>
          <w:sz w:val="24"/>
          <w:szCs w:val="24"/>
          <w:lang w:eastAsia="fr-FR"/>
        </w:rPr>
        <w:t xml:space="preserve">La </w:t>
      </w:r>
      <w:proofErr w:type="spellStart"/>
      <w:r w:rsidRPr="00B65836">
        <w:rPr>
          <w:rFonts w:ascii="Times New Roman" w:eastAsia="Times New Roman" w:hAnsi="Times New Roman" w:cs="Times New Roman"/>
          <w:color w:val="000000"/>
          <w:sz w:val="24"/>
          <w:szCs w:val="24"/>
          <w:lang w:eastAsia="fr-FR"/>
        </w:rPr>
        <w:t>cloxacilline</w:t>
      </w:r>
      <w:proofErr w:type="spellEnd"/>
      <w:r w:rsidRPr="00B65836">
        <w:rPr>
          <w:rFonts w:ascii="Times New Roman" w:eastAsia="Times New Roman" w:hAnsi="Times New Roman" w:cs="Times New Roman"/>
          <w:color w:val="000000"/>
          <w:sz w:val="24"/>
          <w:szCs w:val="24"/>
          <w:lang w:eastAsia="fr-FR"/>
        </w:rPr>
        <w:t xml:space="preserve"> est un antibiotique de la famille des bêta-</w:t>
      </w:r>
      <w:proofErr w:type="spellStart"/>
      <w:r w:rsidRPr="00B65836">
        <w:rPr>
          <w:rFonts w:ascii="Times New Roman" w:eastAsia="Times New Roman" w:hAnsi="Times New Roman" w:cs="Times New Roman"/>
          <w:color w:val="000000"/>
          <w:sz w:val="24"/>
          <w:szCs w:val="24"/>
          <w:lang w:eastAsia="fr-FR"/>
        </w:rPr>
        <w:t>lactamines</w:t>
      </w:r>
      <w:proofErr w:type="spellEnd"/>
      <w:r w:rsidRPr="00B65836">
        <w:rPr>
          <w:rFonts w:ascii="Times New Roman" w:eastAsia="Times New Roman" w:hAnsi="Times New Roman" w:cs="Times New Roman"/>
          <w:color w:val="000000"/>
          <w:sz w:val="24"/>
          <w:szCs w:val="24"/>
          <w:lang w:eastAsia="fr-FR"/>
        </w:rPr>
        <w:t xml:space="preserve">, du groupe des pénicillines du groupe M. </w:t>
      </w:r>
    </w:p>
    <w:p w:rsidR="007C71E4" w:rsidRPr="00B65836" w:rsidRDefault="007C71E4" w:rsidP="007C71E4">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B65836">
        <w:rPr>
          <w:rFonts w:ascii="Times New Roman" w:eastAsia="Times New Roman" w:hAnsi="Times New Roman" w:cs="Times New Roman"/>
          <w:color w:val="000000"/>
          <w:sz w:val="24"/>
          <w:szCs w:val="24"/>
          <w:lang w:eastAsia="fr-FR"/>
        </w:rPr>
        <w:t xml:space="preserve">SPECTRE D'ACTIVITE ANTIBACTERIENNE </w:t>
      </w:r>
    </w:p>
    <w:p w:rsidR="007C71E4" w:rsidRPr="00B65836" w:rsidRDefault="007C71E4" w:rsidP="007C71E4">
      <w:pPr>
        <w:spacing w:before="100" w:beforeAutospacing="1" w:after="240" w:line="240" w:lineRule="auto"/>
        <w:rPr>
          <w:rFonts w:ascii="Times New Roman" w:eastAsia="Times New Roman" w:hAnsi="Times New Roman" w:cs="Times New Roman"/>
          <w:color w:val="000000"/>
          <w:sz w:val="24"/>
          <w:szCs w:val="24"/>
          <w:lang w:eastAsia="fr-FR"/>
        </w:rPr>
      </w:pPr>
      <w:r w:rsidRPr="00B65836">
        <w:rPr>
          <w:rFonts w:ascii="Times New Roman" w:eastAsia="Times New Roman" w:hAnsi="Times New Roman" w:cs="Times New Roman"/>
          <w:color w:val="000000"/>
          <w:sz w:val="24"/>
          <w:szCs w:val="24"/>
          <w:u w:val="single"/>
          <w:lang w:eastAsia="fr-FR"/>
        </w:rPr>
        <w:t>Concentrations critiques</w:t>
      </w:r>
      <w:r w:rsidRPr="00B65836">
        <w:rPr>
          <w:rFonts w:ascii="Times New Roman" w:eastAsia="Times New Roman" w:hAnsi="Times New Roman" w:cs="Times New Roman"/>
          <w:color w:val="000000"/>
          <w:sz w:val="24"/>
          <w:szCs w:val="24"/>
          <w:lang w:eastAsia="fr-FR"/>
        </w:rPr>
        <w:t xml:space="preserve"> </w:t>
      </w:r>
    </w:p>
    <w:p w:rsidR="007C71E4" w:rsidRPr="00B65836" w:rsidRDefault="007C71E4" w:rsidP="007C71E4">
      <w:pPr>
        <w:spacing w:before="100" w:beforeAutospacing="1" w:after="240" w:line="240" w:lineRule="auto"/>
        <w:rPr>
          <w:rFonts w:ascii="Times New Roman" w:eastAsia="Times New Roman" w:hAnsi="Times New Roman" w:cs="Times New Roman"/>
          <w:color w:val="000000"/>
          <w:sz w:val="24"/>
          <w:szCs w:val="24"/>
          <w:lang w:eastAsia="fr-FR"/>
        </w:rPr>
      </w:pPr>
      <w:r w:rsidRPr="00B65836">
        <w:rPr>
          <w:rFonts w:ascii="Times New Roman" w:eastAsia="Times New Roman" w:hAnsi="Times New Roman" w:cs="Times New Roman"/>
          <w:color w:val="000000"/>
          <w:sz w:val="24"/>
          <w:szCs w:val="24"/>
          <w:lang w:eastAsia="fr-FR"/>
        </w:rPr>
        <w:t>Les concentrations minimales inhibitrices (CMI) critiques établies par l'</w:t>
      </w:r>
      <w:proofErr w:type="spellStart"/>
      <w:r w:rsidRPr="00B65836">
        <w:rPr>
          <w:rFonts w:ascii="Times New Roman" w:eastAsia="Times New Roman" w:hAnsi="Times New Roman" w:cs="Times New Roman"/>
          <w:color w:val="000000"/>
          <w:sz w:val="24"/>
          <w:szCs w:val="24"/>
          <w:lang w:eastAsia="fr-FR"/>
        </w:rPr>
        <w:t>European</w:t>
      </w:r>
      <w:proofErr w:type="spellEnd"/>
      <w:r w:rsidRPr="00B65836">
        <w:rPr>
          <w:rFonts w:ascii="Times New Roman" w:eastAsia="Times New Roman" w:hAnsi="Times New Roman" w:cs="Times New Roman"/>
          <w:color w:val="000000"/>
          <w:sz w:val="24"/>
          <w:szCs w:val="24"/>
          <w:lang w:eastAsia="fr-FR"/>
        </w:rPr>
        <w:t xml:space="preserve"> </w:t>
      </w:r>
      <w:proofErr w:type="spellStart"/>
      <w:r w:rsidRPr="00B65836">
        <w:rPr>
          <w:rFonts w:ascii="Times New Roman" w:eastAsia="Times New Roman" w:hAnsi="Times New Roman" w:cs="Times New Roman"/>
          <w:color w:val="000000"/>
          <w:sz w:val="24"/>
          <w:szCs w:val="24"/>
          <w:lang w:eastAsia="fr-FR"/>
        </w:rPr>
        <w:t>Committee</w:t>
      </w:r>
      <w:proofErr w:type="spellEnd"/>
      <w:r w:rsidRPr="00B65836">
        <w:rPr>
          <w:rFonts w:ascii="Times New Roman" w:eastAsia="Times New Roman" w:hAnsi="Times New Roman" w:cs="Times New Roman"/>
          <w:color w:val="000000"/>
          <w:sz w:val="24"/>
          <w:szCs w:val="24"/>
          <w:lang w:eastAsia="fr-FR"/>
        </w:rPr>
        <w:t xml:space="preserve"> on </w:t>
      </w:r>
      <w:proofErr w:type="spellStart"/>
      <w:r w:rsidRPr="00B65836">
        <w:rPr>
          <w:rFonts w:ascii="Times New Roman" w:eastAsia="Times New Roman" w:hAnsi="Times New Roman" w:cs="Times New Roman"/>
          <w:color w:val="000000"/>
          <w:sz w:val="24"/>
          <w:szCs w:val="24"/>
          <w:lang w:eastAsia="fr-FR"/>
        </w:rPr>
        <w:t>Antimicrobial</w:t>
      </w:r>
      <w:proofErr w:type="spellEnd"/>
      <w:r w:rsidRPr="00B65836">
        <w:rPr>
          <w:rFonts w:ascii="Times New Roman" w:eastAsia="Times New Roman" w:hAnsi="Times New Roman" w:cs="Times New Roman"/>
          <w:color w:val="000000"/>
          <w:sz w:val="24"/>
          <w:szCs w:val="24"/>
          <w:lang w:eastAsia="fr-FR"/>
        </w:rPr>
        <w:t xml:space="preserve"> </w:t>
      </w:r>
      <w:proofErr w:type="spellStart"/>
      <w:r w:rsidRPr="00B65836">
        <w:rPr>
          <w:rFonts w:ascii="Times New Roman" w:eastAsia="Times New Roman" w:hAnsi="Times New Roman" w:cs="Times New Roman"/>
          <w:color w:val="000000"/>
          <w:sz w:val="24"/>
          <w:szCs w:val="24"/>
          <w:lang w:eastAsia="fr-FR"/>
        </w:rPr>
        <w:t>Susceptibility</w:t>
      </w:r>
      <w:proofErr w:type="spellEnd"/>
      <w:r w:rsidRPr="00B65836">
        <w:rPr>
          <w:rFonts w:ascii="Times New Roman" w:eastAsia="Times New Roman" w:hAnsi="Times New Roman" w:cs="Times New Roman"/>
          <w:color w:val="000000"/>
          <w:sz w:val="24"/>
          <w:szCs w:val="24"/>
          <w:lang w:eastAsia="fr-FR"/>
        </w:rPr>
        <w:t xml:space="preserve"> </w:t>
      </w:r>
      <w:proofErr w:type="spellStart"/>
      <w:r w:rsidRPr="00B65836">
        <w:rPr>
          <w:rFonts w:ascii="Times New Roman" w:eastAsia="Times New Roman" w:hAnsi="Times New Roman" w:cs="Times New Roman"/>
          <w:color w:val="000000"/>
          <w:sz w:val="24"/>
          <w:szCs w:val="24"/>
          <w:lang w:eastAsia="fr-FR"/>
        </w:rPr>
        <w:t>Testing</w:t>
      </w:r>
      <w:proofErr w:type="spellEnd"/>
      <w:r w:rsidRPr="00B65836">
        <w:rPr>
          <w:rFonts w:ascii="Times New Roman" w:eastAsia="Times New Roman" w:hAnsi="Times New Roman" w:cs="Times New Roman"/>
          <w:color w:val="000000"/>
          <w:sz w:val="24"/>
          <w:szCs w:val="24"/>
          <w:lang w:eastAsia="fr-FR"/>
        </w:rPr>
        <w:t xml:space="preserve"> (EUCAST) sont présentées ci-dessous. </w:t>
      </w:r>
    </w:p>
    <w:tbl>
      <w:tblPr>
        <w:tblW w:w="0" w:type="auto"/>
        <w:jc w:val="center"/>
        <w:tblCellSpacing w:w="0" w:type="dxa"/>
        <w:tblCellMar>
          <w:left w:w="0" w:type="dxa"/>
          <w:right w:w="0" w:type="dxa"/>
        </w:tblCellMar>
        <w:tblLook w:val="04A0"/>
      </w:tblPr>
      <w:tblGrid>
        <w:gridCol w:w="2280"/>
        <w:gridCol w:w="2280"/>
        <w:gridCol w:w="4548"/>
      </w:tblGrid>
      <w:tr w:rsidR="007C71E4" w:rsidRPr="00B65836" w:rsidTr="00BC0FD9">
        <w:trPr>
          <w:tblCellSpacing w:w="0" w:type="dxa"/>
          <w:jc w:val="center"/>
        </w:trPr>
        <w:tc>
          <w:tcPr>
            <w:tcW w:w="91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5836" w:rsidRPr="00B65836" w:rsidRDefault="007C71E4" w:rsidP="00BC0FD9">
            <w:pPr>
              <w:spacing w:before="100" w:beforeAutospacing="1" w:after="100" w:afterAutospacing="1" w:line="260" w:lineRule="atLeast"/>
              <w:jc w:val="center"/>
              <w:rPr>
                <w:rFonts w:ascii="Times New Roman" w:eastAsia="Times New Roman" w:hAnsi="Times New Roman" w:cs="Times New Roman"/>
                <w:color w:val="000000"/>
                <w:sz w:val="24"/>
                <w:szCs w:val="24"/>
                <w:lang w:eastAsia="fr-FR"/>
              </w:rPr>
            </w:pPr>
            <w:r w:rsidRPr="00B65836">
              <w:rPr>
                <w:rFonts w:ascii="Times New Roman" w:eastAsia="Times New Roman" w:hAnsi="Times New Roman" w:cs="Times New Roman"/>
                <w:color w:val="000000"/>
                <w:sz w:val="24"/>
                <w:szCs w:val="24"/>
                <w:lang w:eastAsia="fr-FR"/>
              </w:rPr>
              <w:t xml:space="preserve">Concentrations critiques établies par l'EUCAST pour la </w:t>
            </w:r>
            <w:proofErr w:type="spellStart"/>
            <w:r w:rsidRPr="00B65836">
              <w:rPr>
                <w:rFonts w:ascii="Times New Roman" w:eastAsia="Times New Roman" w:hAnsi="Times New Roman" w:cs="Times New Roman"/>
                <w:color w:val="000000"/>
                <w:sz w:val="24"/>
                <w:szCs w:val="24"/>
                <w:lang w:eastAsia="fr-FR"/>
              </w:rPr>
              <w:t>cloxacilline</w:t>
            </w:r>
            <w:proofErr w:type="spellEnd"/>
            <w:r w:rsidRPr="00B65836">
              <w:rPr>
                <w:rFonts w:ascii="Times New Roman" w:eastAsia="Times New Roman" w:hAnsi="Times New Roman" w:cs="Times New Roman"/>
                <w:color w:val="000000"/>
                <w:sz w:val="24"/>
                <w:szCs w:val="24"/>
                <w:lang w:eastAsia="fr-FR"/>
              </w:rPr>
              <w:t xml:space="preserve"> (2010-04-27, v.1.1) </w:t>
            </w:r>
          </w:p>
        </w:tc>
      </w:tr>
      <w:tr w:rsidR="007C71E4" w:rsidRPr="00B65836" w:rsidTr="00BC0FD9">
        <w:trPr>
          <w:tblCellSpacing w:w="0" w:type="dxa"/>
          <w:jc w:val="center"/>
        </w:trPr>
        <w:tc>
          <w:tcPr>
            <w:tcW w:w="22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5836" w:rsidRPr="00B65836" w:rsidRDefault="007C71E4" w:rsidP="00BC0FD9">
            <w:pPr>
              <w:spacing w:before="100" w:beforeAutospacing="1" w:after="100" w:afterAutospacing="1" w:line="260" w:lineRule="atLeast"/>
              <w:jc w:val="center"/>
              <w:rPr>
                <w:rFonts w:ascii="Times New Roman" w:eastAsia="Times New Roman" w:hAnsi="Times New Roman" w:cs="Times New Roman"/>
                <w:color w:val="000000"/>
                <w:sz w:val="24"/>
                <w:szCs w:val="24"/>
                <w:lang w:eastAsia="fr-FR"/>
              </w:rPr>
            </w:pPr>
            <w:r w:rsidRPr="00B65836">
              <w:rPr>
                <w:rFonts w:ascii="Times New Roman" w:eastAsia="Times New Roman" w:hAnsi="Times New Roman" w:cs="Times New Roman"/>
                <w:color w:val="000000"/>
                <w:sz w:val="24"/>
                <w:szCs w:val="24"/>
                <w:lang w:eastAsia="fr-FR"/>
              </w:rPr>
              <w:t xml:space="preserve">Organismes </w:t>
            </w:r>
          </w:p>
        </w:tc>
        <w:tc>
          <w:tcPr>
            <w:tcW w:w="2280" w:type="dxa"/>
            <w:tcBorders>
              <w:top w:val="nil"/>
              <w:left w:val="nil"/>
              <w:bottom w:val="single" w:sz="8" w:space="0" w:color="auto"/>
              <w:right w:val="single" w:sz="8" w:space="0" w:color="auto"/>
            </w:tcBorders>
            <w:tcMar>
              <w:top w:w="0" w:type="dxa"/>
              <w:left w:w="108" w:type="dxa"/>
              <w:bottom w:w="0" w:type="dxa"/>
              <w:right w:w="108" w:type="dxa"/>
            </w:tcMar>
            <w:hideMark/>
          </w:tcPr>
          <w:p w:rsidR="007C71E4" w:rsidRPr="00B65836" w:rsidRDefault="007C71E4" w:rsidP="00BC0FD9">
            <w:pPr>
              <w:spacing w:before="100" w:beforeAutospacing="1" w:after="100" w:afterAutospacing="1" w:line="260" w:lineRule="atLeast"/>
              <w:jc w:val="center"/>
              <w:rPr>
                <w:rFonts w:ascii="Times New Roman" w:eastAsia="Times New Roman" w:hAnsi="Times New Roman" w:cs="Times New Roman"/>
                <w:color w:val="000000"/>
                <w:sz w:val="24"/>
                <w:szCs w:val="24"/>
                <w:lang w:eastAsia="fr-FR"/>
              </w:rPr>
            </w:pPr>
            <w:r w:rsidRPr="00B65836">
              <w:rPr>
                <w:rFonts w:ascii="Times New Roman" w:eastAsia="Times New Roman" w:hAnsi="Times New Roman" w:cs="Times New Roman"/>
                <w:color w:val="000000"/>
                <w:sz w:val="24"/>
                <w:szCs w:val="24"/>
                <w:lang w:eastAsia="fr-FR"/>
              </w:rPr>
              <w:t xml:space="preserve">Sensible (S) </w:t>
            </w:r>
          </w:p>
          <w:p w:rsidR="00B65836" w:rsidRPr="00B65836" w:rsidRDefault="007C71E4" w:rsidP="00BC0FD9">
            <w:pPr>
              <w:spacing w:before="100" w:beforeAutospacing="1" w:after="100" w:afterAutospacing="1" w:line="260" w:lineRule="atLeast"/>
              <w:jc w:val="center"/>
              <w:rPr>
                <w:rFonts w:ascii="Times New Roman" w:eastAsia="Times New Roman" w:hAnsi="Times New Roman" w:cs="Times New Roman"/>
                <w:color w:val="000000"/>
                <w:sz w:val="24"/>
                <w:szCs w:val="24"/>
                <w:lang w:eastAsia="fr-FR"/>
              </w:rPr>
            </w:pPr>
            <w:r w:rsidRPr="00B65836">
              <w:rPr>
                <w:rFonts w:ascii="Times New Roman" w:eastAsia="Times New Roman" w:hAnsi="Times New Roman" w:cs="Times New Roman"/>
                <w:color w:val="000000"/>
                <w:sz w:val="24"/>
                <w:szCs w:val="24"/>
                <w:lang w:eastAsia="fr-FR"/>
              </w:rPr>
              <w:t xml:space="preserve">(mg/l) </w:t>
            </w:r>
          </w:p>
        </w:tc>
        <w:tc>
          <w:tcPr>
            <w:tcW w:w="4548" w:type="dxa"/>
            <w:tcBorders>
              <w:top w:val="nil"/>
              <w:left w:val="nil"/>
              <w:bottom w:val="single" w:sz="8" w:space="0" w:color="auto"/>
              <w:right w:val="single" w:sz="8" w:space="0" w:color="auto"/>
            </w:tcBorders>
            <w:tcMar>
              <w:top w:w="0" w:type="dxa"/>
              <w:left w:w="108" w:type="dxa"/>
              <w:bottom w:w="0" w:type="dxa"/>
              <w:right w:w="108" w:type="dxa"/>
            </w:tcMar>
            <w:hideMark/>
          </w:tcPr>
          <w:p w:rsidR="007C71E4" w:rsidRPr="00B65836" w:rsidRDefault="007C71E4" w:rsidP="00BC0FD9">
            <w:pPr>
              <w:spacing w:before="100" w:beforeAutospacing="1" w:after="100" w:afterAutospacing="1" w:line="260" w:lineRule="atLeast"/>
              <w:jc w:val="center"/>
              <w:rPr>
                <w:rFonts w:ascii="Times New Roman" w:eastAsia="Times New Roman" w:hAnsi="Times New Roman" w:cs="Times New Roman"/>
                <w:color w:val="000000"/>
                <w:sz w:val="24"/>
                <w:szCs w:val="24"/>
                <w:lang w:eastAsia="fr-FR"/>
              </w:rPr>
            </w:pPr>
            <w:r w:rsidRPr="00B65836">
              <w:rPr>
                <w:rFonts w:ascii="Times New Roman" w:eastAsia="Times New Roman" w:hAnsi="Times New Roman" w:cs="Times New Roman"/>
                <w:color w:val="000000"/>
                <w:sz w:val="24"/>
                <w:szCs w:val="24"/>
                <w:lang w:eastAsia="fr-FR"/>
              </w:rPr>
              <w:t xml:space="preserve">Résistant (R) </w:t>
            </w:r>
          </w:p>
          <w:p w:rsidR="00B65836" w:rsidRPr="00B65836" w:rsidRDefault="007C71E4" w:rsidP="00BC0FD9">
            <w:pPr>
              <w:spacing w:before="100" w:beforeAutospacing="1" w:after="100" w:afterAutospacing="1" w:line="260" w:lineRule="atLeast"/>
              <w:jc w:val="center"/>
              <w:rPr>
                <w:rFonts w:ascii="Times New Roman" w:eastAsia="Times New Roman" w:hAnsi="Times New Roman" w:cs="Times New Roman"/>
                <w:color w:val="000000"/>
                <w:sz w:val="24"/>
                <w:szCs w:val="24"/>
                <w:lang w:eastAsia="fr-FR"/>
              </w:rPr>
            </w:pPr>
            <w:r w:rsidRPr="00B65836">
              <w:rPr>
                <w:rFonts w:ascii="Times New Roman" w:eastAsia="Times New Roman" w:hAnsi="Times New Roman" w:cs="Times New Roman"/>
                <w:color w:val="000000"/>
                <w:sz w:val="24"/>
                <w:szCs w:val="24"/>
                <w:lang w:eastAsia="fr-FR"/>
              </w:rPr>
              <w:t xml:space="preserve">(mg/l) </w:t>
            </w:r>
          </w:p>
        </w:tc>
      </w:tr>
      <w:tr w:rsidR="007C71E4" w:rsidRPr="00B65836" w:rsidTr="00BC0FD9">
        <w:trPr>
          <w:tblCellSpacing w:w="0" w:type="dxa"/>
          <w:jc w:val="center"/>
        </w:trPr>
        <w:tc>
          <w:tcPr>
            <w:tcW w:w="22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5836" w:rsidRPr="00B65836" w:rsidRDefault="007C71E4" w:rsidP="00BC0FD9">
            <w:pPr>
              <w:spacing w:before="100" w:beforeAutospacing="1" w:after="100" w:afterAutospacing="1" w:line="260" w:lineRule="atLeast"/>
              <w:rPr>
                <w:rFonts w:ascii="Times New Roman" w:eastAsia="Times New Roman" w:hAnsi="Times New Roman" w:cs="Times New Roman"/>
                <w:color w:val="000000"/>
                <w:sz w:val="24"/>
                <w:szCs w:val="24"/>
                <w:lang w:eastAsia="fr-FR"/>
              </w:rPr>
            </w:pPr>
            <w:proofErr w:type="spellStart"/>
            <w:r w:rsidRPr="00B65836">
              <w:rPr>
                <w:rFonts w:ascii="Times New Roman" w:eastAsia="Times New Roman" w:hAnsi="Times New Roman" w:cs="Times New Roman"/>
                <w:color w:val="000000"/>
                <w:sz w:val="24"/>
                <w:szCs w:val="24"/>
                <w:lang w:eastAsia="fr-FR"/>
              </w:rPr>
              <w:t>Staphylococcus</w:t>
            </w:r>
            <w:proofErr w:type="spellEnd"/>
            <w:r w:rsidRPr="00B65836">
              <w:rPr>
                <w:rFonts w:ascii="Times New Roman" w:eastAsia="Times New Roman" w:hAnsi="Times New Roman" w:cs="Times New Roman"/>
                <w:color w:val="000000"/>
                <w:sz w:val="24"/>
                <w:szCs w:val="24"/>
                <w:lang w:eastAsia="fr-FR"/>
              </w:rPr>
              <w:t xml:space="preserve"> aureus </w:t>
            </w:r>
          </w:p>
        </w:tc>
        <w:tc>
          <w:tcPr>
            <w:tcW w:w="2280" w:type="dxa"/>
            <w:tcBorders>
              <w:top w:val="nil"/>
              <w:left w:val="nil"/>
              <w:bottom w:val="single" w:sz="8" w:space="0" w:color="auto"/>
              <w:right w:val="single" w:sz="8" w:space="0" w:color="auto"/>
            </w:tcBorders>
            <w:tcMar>
              <w:top w:w="0" w:type="dxa"/>
              <w:left w:w="108" w:type="dxa"/>
              <w:bottom w:w="0" w:type="dxa"/>
              <w:right w:w="108" w:type="dxa"/>
            </w:tcMar>
            <w:hideMark/>
          </w:tcPr>
          <w:p w:rsidR="00B65836" w:rsidRPr="00B65836" w:rsidRDefault="007C71E4" w:rsidP="00BC0FD9">
            <w:pPr>
              <w:spacing w:before="100" w:beforeAutospacing="1" w:after="100" w:afterAutospacing="1" w:line="260" w:lineRule="atLeast"/>
              <w:jc w:val="center"/>
              <w:rPr>
                <w:rFonts w:ascii="Times New Roman" w:eastAsia="Times New Roman" w:hAnsi="Times New Roman" w:cs="Times New Roman"/>
                <w:color w:val="000000"/>
                <w:sz w:val="24"/>
                <w:szCs w:val="24"/>
                <w:lang w:eastAsia="fr-FR"/>
              </w:rPr>
            </w:pPr>
            <w:r w:rsidRPr="00B65836">
              <w:rPr>
                <w:rFonts w:ascii="Times New Roman" w:eastAsia="Times New Roman" w:hAnsi="Times New Roman" w:cs="Times New Roman"/>
                <w:color w:val="000000"/>
                <w:sz w:val="24"/>
                <w:szCs w:val="24"/>
                <w:lang w:eastAsia="fr-FR"/>
              </w:rPr>
              <w:t xml:space="preserve">≤ 2 </w:t>
            </w:r>
          </w:p>
        </w:tc>
        <w:tc>
          <w:tcPr>
            <w:tcW w:w="4548" w:type="dxa"/>
            <w:tcBorders>
              <w:top w:val="nil"/>
              <w:left w:val="nil"/>
              <w:bottom w:val="single" w:sz="8" w:space="0" w:color="auto"/>
              <w:right w:val="single" w:sz="8" w:space="0" w:color="auto"/>
            </w:tcBorders>
            <w:tcMar>
              <w:top w:w="0" w:type="dxa"/>
              <w:left w:w="108" w:type="dxa"/>
              <w:bottom w:w="0" w:type="dxa"/>
              <w:right w:w="108" w:type="dxa"/>
            </w:tcMar>
            <w:hideMark/>
          </w:tcPr>
          <w:p w:rsidR="00B65836" w:rsidRPr="00B65836" w:rsidRDefault="007C71E4" w:rsidP="00BC0FD9">
            <w:pPr>
              <w:spacing w:before="100" w:beforeAutospacing="1" w:after="100" w:afterAutospacing="1" w:line="260" w:lineRule="atLeast"/>
              <w:jc w:val="center"/>
              <w:rPr>
                <w:rFonts w:ascii="Times New Roman" w:eastAsia="Times New Roman" w:hAnsi="Times New Roman" w:cs="Times New Roman"/>
                <w:color w:val="000000"/>
                <w:sz w:val="24"/>
                <w:szCs w:val="24"/>
                <w:lang w:eastAsia="fr-FR"/>
              </w:rPr>
            </w:pPr>
            <w:r w:rsidRPr="00B65836">
              <w:rPr>
                <w:rFonts w:ascii="Times New Roman" w:eastAsia="Times New Roman" w:hAnsi="Times New Roman" w:cs="Times New Roman"/>
                <w:color w:val="000000"/>
                <w:sz w:val="24"/>
                <w:szCs w:val="24"/>
                <w:lang w:eastAsia="fr-FR"/>
              </w:rPr>
              <w:t xml:space="preserve">&gt; 2 </w:t>
            </w:r>
          </w:p>
        </w:tc>
      </w:tr>
      <w:tr w:rsidR="007C71E4" w:rsidRPr="00B65836" w:rsidTr="00BC0FD9">
        <w:trPr>
          <w:tblCellSpacing w:w="0" w:type="dxa"/>
          <w:jc w:val="center"/>
        </w:trPr>
        <w:tc>
          <w:tcPr>
            <w:tcW w:w="22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5836" w:rsidRPr="00B65836" w:rsidRDefault="007C71E4" w:rsidP="00BC0FD9">
            <w:pPr>
              <w:spacing w:before="100" w:beforeAutospacing="1" w:after="100" w:afterAutospacing="1" w:line="260" w:lineRule="atLeast"/>
              <w:rPr>
                <w:rFonts w:ascii="Times New Roman" w:eastAsia="Times New Roman" w:hAnsi="Times New Roman" w:cs="Times New Roman"/>
                <w:color w:val="000000"/>
                <w:sz w:val="24"/>
                <w:szCs w:val="24"/>
                <w:lang w:eastAsia="fr-FR"/>
              </w:rPr>
            </w:pPr>
            <w:proofErr w:type="spellStart"/>
            <w:r w:rsidRPr="00B65836">
              <w:rPr>
                <w:rFonts w:ascii="Times New Roman" w:eastAsia="Times New Roman" w:hAnsi="Times New Roman" w:cs="Times New Roman"/>
                <w:color w:val="000000"/>
                <w:sz w:val="24"/>
                <w:szCs w:val="24"/>
                <w:lang w:eastAsia="fr-FR"/>
              </w:rPr>
              <w:t>Staphylococcus</w:t>
            </w:r>
            <w:proofErr w:type="spellEnd"/>
            <w:r w:rsidRPr="00B65836">
              <w:rPr>
                <w:rFonts w:ascii="Times New Roman" w:eastAsia="Times New Roman" w:hAnsi="Times New Roman" w:cs="Times New Roman"/>
                <w:color w:val="000000"/>
                <w:sz w:val="24"/>
                <w:szCs w:val="24"/>
                <w:lang w:eastAsia="fr-FR"/>
              </w:rPr>
              <w:t xml:space="preserve"> </w:t>
            </w:r>
            <w:proofErr w:type="spellStart"/>
            <w:r w:rsidRPr="00B65836">
              <w:rPr>
                <w:rFonts w:ascii="Times New Roman" w:eastAsia="Times New Roman" w:hAnsi="Times New Roman" w:cs="Times New Roman"/>
                <w:color w:val="000000"/>
                <w:sz w:val="24"/>
                <w:szCs w:val="24"/>
                <w:lang w:eastAsia="fr-FR"/>
              </w:rPr>
              <w:t>lugdunensis</w:t>
            </w:r>
            <w:proofErr w:type="spellEnd"/>
            <w:r w:rsidRPr="00B65836">
              <w:rPr>
                <w:rFonts w:ascii="Times New Roman" w:eastAsia="Times New Roman" w:hAnsi="Times New Roman" w:cs="Times New Roman"/>
                <w:color w:val="000000"/>
                <w:sz w:val="24"/>
                <w:szCs w:val="24"/>
                <w:lang w:eastAsia="fr-FR"/>
              </w:rPr>
              <w:t xml:space="preserve"> </w:t>
            </w:r>
          </w:p>
        </w:tc>
        <w:tc>
          <w:tcPr>
            <w:tcW w:w="2280" w:type="dxa"/>
            <w:tcBorders>
              <w:top w:val="nil"/>
              <w:left w:val="nil"/>
              <w:bottom w:val="single" w:sz="8" w:space="0" w:color="auto"/>
              <w:right w:val="single" w:sz="8" w:space="0" w:color="auto"/>
            </w:tcBorders>
            <w:tcMar>
              <w:top w:w="0" w:type="dxa"/>
              <w:left w:w="108" w:type="dxa"/>
              <w:bottom w:w="0" w:type="dxa"/>
              <w:right w:w="108" w:type="dxa"/>
            </w:tcMar>
            <w:hideMark/>
          </w:tcPr>
          <w:p w:rsidR="00B65836" w:rsidRPr="00B65836" w:rsidRDefault="007C71E4" w:rsidP="00BC0FD9">
            <w:pPr>
              <w:spacing w:before="100" w:beforeAutospacing="1" w:after="100" w:afterAutospacing="1" w:line="260" w:lineRule="atLeast"/>
              <w:jc w:val="center"/>
              <w:rPr>
                <w:rFonts w:ascii="Times New Roman" w:eastAsia="Times New Roman" w:hAnsi="Times New Roman" w:cs="Times New Roman"/>
                <w:color w:val="000000"/>
                <w:sz w:val="24"/>
                <w:szCs w:val="24"/>
                <w:lang w:eastAsia="fr-FR"/>
              </w:rPr>
            </w:pPr>
            <w:r w:rsidRPr="00B65836">
              <w:rPr>
                <w:rFonts w:ascii="Times New Roman" w:eastAsia="Times New Roman" w:hAnsi="Times New Roman" w:cs="Times New Roman"/>
                <w:color w:val="000000"/>
                <w:sz w:val="24"/>
                <w:szCs w:val="24"/>
                <w:lang w:eastAsia="fr-FR"/>
              </w:rPr>
              <w:t xml:space="preserve">≤ 2 </w:t>
            </w:r>
          </w:p>
        </w:tc>
        <w:tc>
          <w:tcPr>
            <w:tcW w:w="4548" w:type="dxa"/>
            <w:tcBorders>
              <w:top w:val="nil"/>
              <w:left w:val="nil"/>
              <w:bottom w:val="single" w:sz="8" w:space="0" w:color="auto"/>
              <w:right w:val="single" w:sz="8" w:space="0" w:color="auto"/>
            </w:tcBorders>
            <w:tcMar>
              <w:top w:w="0" w:type="dxa"/>
              <w:left w:w="108" w:type="dxa"/>
              <w:bottom w:w="0" w:type="dxa"/>
              <w:right w:w="108" w:type="dxa"/>
            </w:tcMar>
            <w:hideMark/>
          </w:tcPr>
          <w:p w:rsidR="00B65836" w:rsidRPr="00B65836" w:rsidRDefault="007C71E4" w:rsidP="00BC0FD9">
            <w:pPr>
              <w:spacing w:before="100" w:beforeAutospacing="1" w:after="100" w:afterAutospacing="1" w:line="260" w:lineRule="atLeast"/>
              <w:jc w:val="center"/>
              <w:rPr>
                <w:rFonts w:ascii="Times New Roman" w:eastAsia="Times New Roman" w:hAnsi="Times New Roman" w:cs="Times New Roman"/>
                <w:color w:val="000000"/>
                <w:sz w:val="24"/>
                <w:szCs w:val="24"/>
                <w:lang w:eastAsia="fr-FR"/>
              </w:rPr>
            </w:pPr>
            <w:r w:rsidRPr="00B65836">
              <w:rPr>
                <w:rFonts w:ascii="Times New Roman" w:eastAsia="Times New Roman" w:hAnsi="Times New Roman" w:cs="Times New Roman"/>
                <w:color w:val="000000"/>
                <w:sz w:val="24"/>
                <w:szCs w:val="24"/>
                <w:lang w:eastAsia="fr-FR"/>
              </w:rPr>
              <w:t xml:space="preserve">&gt; 2 </w:t>
            </w:r>
          </w:p>
        </w:tc>
      </w:tr>
      <w:tr w:rsidR="007C71E4" w:rsidRPr="00B65836" w:rsidTr="00BC0FD9">
        <w:trPr>
          <w:tblCellSpacing w:w="0" w:type="dxa"/>
          <w:jc w:val="center"/>
        </w:trPr>
        <w:tc>
          <w:tcPr>
            <w:tcW w:w="22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5836" w:rsidRPr="00B65836" w:rsidRDefault="007C71E4" w:rsidP="00BC0FD9">
            <w:pPr>
              <w:spacing w:before="100" w:beforeAutospacing="1" w:after="100" w:afterAutospacing="1" w:line="260" w:lineRule="atLeast"/>
              <w:rPr>
                <w:rFonts w:ascii="Times New Roman" w:eastAsia="Times New Roman" w:hAnsi="Times New Roman" w:cs="Times New Roman"/>
                <w:color w:val="000000"/>
                <w:sz w:val="24"/>
                <w:szCs w:val="24"/>
                <w:lang w:eastAsia="fr-FR"/>
              </w:rPr>
            </w:pPr>
            <w:r w:rsidRPr="00B65836">
              <w:rPr>
                <w:rFonts w:ascii="Times New Roman" w:eastAsia="Times New Roman" w:hAnsi="Times New Roman" w:cs="Times New Roman"/>
                <w:color w:val="000000"/>
                <w:sz w:val="24"/>
                <w:szCs w:val="24"/>
                <w:lang w:eastAsia="fr-FR"/>
              </w:rPr>
              <w:t xml:space="preserve">Staphylocoques </w:t>
            </w:r>
            <w:proofErr w:type="spellStart"/>
            <w:r w:rsidRPr="00B65836">
              <w:rPr>
                <w:rFonts w:ascii="Times New Roman" w:eastAsia="Times New Roman" w:hAnsi="Times New Roman" w:cs="Times New Roman"/>
                <w:color w:val="000000"/>
                <w:sz w:val="24"/>
                <w:szCs w:val="24"/>
                <w:lang w:eastAsia="fr-FR"/>
              </w:rPr>
              <w:t>coagulase</w:t>
            </w:r>
            <w:proofErr w:type="spellEnd"/>
            <w:r w:rsidRPr="00B65836">
              <w:rPr>
                <w:rFonts w:ascii="Times New Roman" w:eastAsia="Times New Roman" w:hAnsi="Times New Roman" w:cs="Times New Roman"/>
                <w:color w:val="000000"/>
                <w:sz w:val="24"/>
                <w:szCs w:val="24"/>
                <w:lang w:eastAsia="fr-FR"/>
              </w:rPr>
              <w:t xml:space="preserve"> négative </w:t>
            </w:r>
          </w:p>
        </w:tc>
        <w:tc>
          <w:tcPr>
            <w:tcW w:w="2280" w:type="dxa"/>
            <w:tcBorders>
              <w:top w:val="nil"/>
              <w:left w:val="nil"/>
              <w:bottom w:val="single" w:sz="8" w:space="0" w:color="auto"/>
              <w:right w:val="single" w:sz="8" w:space="0" w:color="auto"/>
            </w:tcBorders>
            <w:tcMar>
              <w:top w:w="0" w:type="dxa"/>
              <w:left w:w="108" w:type="dxa"/>
              <w:bottom w:w="0" w:type="dxa"/>
              <w:right w:w="108" w:type="dxa"/>
            </w:tcMar>
            <w:hideMark/>
          </w:tcPr>
          <w:p w:rsidR="00B65836" w:rsidRPr="00B65836" w:rsidRDefault="007C71E4" w:rsidP="00BC0FD9">
            <w:pPr>
              <w:spacing w:before="100" w:beforeAutospacing="1" w:after="100" w:afterAutospacing="1" w:line="260" w:lineRule="atLeast"/>
              <w:jc w:val="center"/>
              <w:rPr>
                <w:rFonts w:ascii="Times New Roman" w:eastAsia="Times New Roman" w:hAnsi="Times New Roman" w:cs="Times New Roman"/>
                <w:color w:val="000000"/>
                <w:sz w:val="24"/>
                <w:szCs w:val="24"/>
                <w:lang w:eastAsia="fr-FR"/>
              </w:rPr>
            </w:pPr>
            <w:r w:rsidRPr="00B65836">
              <w:rPr>
                <w:rFonts w:ascii="Times New Roman" w:eastAsia="Times New Roman" w:hAnsi="Times New Roman" w:cs="Times New Roman"/>
                <w:color w:val="000000"/>
                <w:sz w:val="24"/>
                <w:szCs w:val="24"/>
                <w:lang w:eastAsia="fr-FR"/>
              </w:rPr>
              <w:t xml:space="preserve">≤ 0,25 </w:t>
            </w:r>
          </w:p>
        </w:tc>
        <w:tc>
          <w:tcPr>
            <w:tcW w:w="4548" w:type="dxa"/>
            <w:tcBorders>
              <w:top w:val="nil"/>
              <w:left w:val="nil"/>
              <w:bottom w:val="single" w:sz="8" w:space="0" w:color="auto"/>
              <w:right w:val="single" w:sz="8" w:space="0" w:color="auto"/>
            </w:tcBorders>
            <w:tcMar>
              <w:top w:w="0" w:type="dxa"/>
              <w:left w:w="108" w:type="dxa"/>
              <w:bottom w:w="0" w:type="dxa"/>
              <w:right w:w="108" w:type="dxa"/>
            </w:tcMar>
            <w:hideMark/>
          </w:tcPr>
          <w:p w:rsidR="00B65836" w:rsidRPr="00B65836" w:rsidRDefault="007C71E4" w:rsidP="00BC0FD9">
            <w:pPr>
              <w:spacing w:before="100" w:beforeAutospacing="1" w:after="100" w:afterAutospacing="1" w:line="260" w:lineRule="atLeast"/>
              <w:jc w:val="center"/>
              <w:rPr>
                <w:rFonts w:ascii="Times New Roman" w:eastAsia="Times New Roman" w:hAnsi="Times New Roman" w:cs="Times New Roman"/>
                <w:color w:val="000000"/>
                <w:sz w:val="24"/>
                <w:szCs w:val="24"/>
                <w:lang w:eastAsia="fr-FR"/>
              </w:rPr>
            </w:pPr>
            <w:r w:rsidRPr="00B65836">
              <w:rPr>
                <w:rFonts w:ascii="Times New Roman" w:eastAsia="Times New Roman" w:hAnsi="Times New Roman" w:cs="Times New Roman"/>
                <w:color w:val="000000"/>
                <w:sz w:val="24"/>
                <w:szCs w:val="24"/>
                <w:lang w:eastAsia="fr-FR"/>
              </w:rPr>
              <w:t xml:space="preserve">&gt; 0,25 </w:t>
            </w:r>
          </w:p>
        </w:tc>
      </w:tr>
    </w:tbl>
    <w:p w:rsidR="007C71E4" w:rsidRPr="00B65836" w:rsidRDefault="007C71E4" w:rsidP="007C71E4">
      <w:pPr>
        <w:spacing w:before="120" w:after="240" w:line="240" w:lineRule="auto"/>
        <w:rPr>
          <w:rFonts w:ascii="Times New Roman" w:eastAsia="Times New Roman" w:hAnsi="Times New Roman" w:cs="Times New Roman"/>
          <w:color w:val="000000"/>
          <w:sz w:val="24"/>
          <w:szCs w:val="24"/>
          <w:lang w:eastAsia="fr-FR"/>
        </w:rPr>
      </w:pPr>
      <w:r w:rsidRPr="00B65836">
        <w:rPr>
          <w:rFonts w:ascii="Times New Roman" w:eastAsia="Times New Roman" w:hAnsi="Times New Roman" w:cs="Times New Roman"/>
          <w:color w:val="000000"/>
          <w:sz w:val="24"/>
          <w:szCs w:val="24"/>
          <w:lang w:eastAsia="fr-FR"/>
        </w:rPr>
        <w:t xml:space="preserve">La prévalence de la résistance acquise peut varier en fonction de la géographie et du temps pour certaines espèces. Il est donc utile de disposer d'information sur la prévalence de la résistance locale, surtout pour le traitement d'infections sévères. Si nécessaire, il est souhaitable d'obtenir un avis spécialisé principalement lorsque l'intérêt du médicament dans certaines infections peut être mis en cause du fait du niveau de prévalence de la résistance locale. </w:t>
      </w:r>
    </w:p>
    <w:tbl>
      <w:tblPr>
        <w:tblW w:w="0" w:type="auto"/>
        <w:jc w:val="center"/>
        <w:tblCellSpacing w:w="0" w:type="dxa"/>
        <w:tblInd w:w="117" w:type="dxa"/>
        <w:tblCellMar>
          <w:left w:w="0" w:type="dxa"/>
          <w:right w:w="0" w:type="dxa"/>
        </w:tblCellMar>
        <w:tblLook w:val="04A0"/>
      </w:tblPr>
      <w:tblGrid>
        <w:gridCol w:w="9000"/>
      </w:tblGrid>
      <w:tr w:rsidR="007C71E4" w:rsidRPr="00B65836" w:rsidTr="00BC0FD9">
        <w:trPr>
          <w:tblCellSpacing w:w="0" w:type="dxa"/>
          <w:jc w:val="center"/>
        </w:trPr>
        <w:tc>
          <w:tcPr>
            <w:tcW w:w="9000" w:type="dxa"/>
            <w:tcBorders>
              <w:top w:val="single" w:sz="8" w:space="0" w:color="auto"/>
              <w:left w:val="single" w:sz="8" w:space="0" w:color="auto"/>
              <w:bottom w:val="single" w:sz="8" w:space="0" w:color="auto"/>
              <w:right w:val="single" w:sz="8" w:space="0" w:color="auto"/>
            </w:tcBorders>
            <w:shd w:val="clear" w:color="auto" w:fill="FFFFFF"/>
            <w:tcMar>
              <w:top w:w="0" w:type="dxa"/>
              <w:left w:w="117" w:type="dxa"/>
              <w:bottom w:w="0" w:type="dxa"/>
              <w:right w:w="117" w:type="dxa"/>
            </w:tcMar>
            <w:hideMark/>
          </w:tcPr>
          <w:p w:rsidR="00B65836" w:rsidRPr="00B65836" w:rsidRDefault="007C71E4" w:rsidP="00BC0FD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B65836">
              <w:rPr>
                <w:rFonts w:ascii="Times New Roman" w:eastAsia="Times New Roman" w:hAnsi="Times New Roman" w:cs="Times New Roman"/>
                <w:color w:val="000000"/>
                <w:sz w:val="24"/>
                <w:szCs w:val="24"/>
                <w:lang w:eastAsia="fr-FR"/>
              </w:rPr>
              <w:t xml:space="preserve">Classes </w:t>
            </w:r>
          </w:p>
        </w:tc>
      </w:tr>
      <w:tr w:rsidR="007C71E4" w:rsidRPr="00B65836" w:rsidTr="00BC0FD9">
        <w:trPr>
          <w:tblCellSpacing w:w="0" w:type="dxa"/>
          <w:jc w:val="center"/>
        </w:trPr>
        <w:tc>
          <w:tcPr>
            <w:tcW w:w="9000"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B65836" w:rsidRPr="00B65836" w:rsidRDefault="007C71E4" w:rsidP="00BC0FD9">
            <w:pPr>
              <w:spacing w:before="120" w:after="100" w:afterAutospacing="1" w:line="240" w:lineRule="auto"/>
              <w:rPr>
                <w:rFonts w:ascii="Times New Roman" w:eastAsia="Times New Roman" w:hAnsi="Times New Roman" w:cs="Times New Roman"/>
                <w:color w:val="000000"/>
                <w:sz w:val="24"/>
                <w:szCs w:val="24"/>
                <w:lang w:eastAsia="fr-FR"/>
              </w:rPr>
            </w:pPr>
            <w:r w:rsidRPr="00B65836">
              <w:rPr>
                <w:rFonts w:ascii="Times New Roman" w:eastAsia="Times New Roman" w:hAnsi="Times New Roman" w:cs="Times New Roman"/>
                <w:color w:val="000000"/>
                <w:sz w:val="24"/>
                <w:szCs w:val="24"/>
                <w:u w:val="single"/>
                <w:lang w:eastAsia="fr-FR"/>
              </w:rPr>
              <w:t>ESPÈCES HABITUELLEMENT SENSIBLES</w:t>
            </w:r>
            <w:r w:rsidRPr="00B65836">
              <w:rPr>
                <w:rFonts w:ascii="Times New Roman" w:eastAsia="Times New Roman" w:hAnsi="Times New Roman" w:cs="Times New Roman"/>
                <w:color w:val="000000"/>
                <w:sz w:val="24"/>
                <w:szCs w:val="24"/>
                <w:lang w:eastAsia="fr-FR"/>
              </w:rPr>
              <w:t xml:space="preserve"> </w:t>
            </w:r>
          </w:p>
        </w:tc>
      </w:tr>
      <w:tr w:rsidR="007C71E4" w:rsidRPr="00B65836" w:rsidTr="00BC0FD9">
        <w:trPr>
          <w:tblCellSpacing w:w="0" w:type="dxa"/>
          <w:jc w:val="center"/>
        </w:trPr>
        <w:tc>
          <w:tcPr>
            <w:tcW w:w="9000"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B65836" w:rsidRPr="00B65836" w:rsidRDefault="007C71E4" w:rsidP="00BC0FD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B65836">
              <w:rPr>
                <w:rFonts w:ascii="Times New Roman" w:eastAsia="Times New Roman" w:hAnsi="Times New Roman" w:cs="Times New Roman"/>
                <w:color w:val="000000"/>
                <w:sz w:val="24"/>
                <w:szCs w:val="24"/>
                <w:lang w:eastAsia="fr-FR"/>
              </w:rPr>
              <w:t xml:space="preserve">Aérobies à Gram positif </w:t>
            </w:r>
          </w:p>
        </w:tc>
      </w:tr>
      <w:tr w:rsidR="007C71E4" w:rsidRPr="00B65836" w:rsidTr="00BC0FD9">
        <w:trPr>
          <w:tblCellSpacing w:w="0" w:type="dxa"/>
          <w:jc w:val="center"/>
        </w:trPr>
        <w:tc>
          <w:tcPr>
            <w:tcW w:w="9000"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B65836" w:rsidRPr="00B65836" w:rsidRDefault="007C71E4" w:rsidP="00BC0FD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B65836">
              <w:rPr>
                <w:rFonts w:ascii="Times New Roman" w:eastAsia="Times New Roman" w:hAnsi="Times New Roman" w:cs="Times New Roman"/>
                <w:color w:val="000000"/>
                <w:sz w:val="24"/>
                <w:szCs w:val="24"/>
                <w:lang w:eastAsia="fr-FR"/>
              </w:rPr>
              <w:t>Streptococcus</w:t>
            </w:r>
            <w:proofErr w:type="spellEnd"/>
            <w:r w:rsidRPr="00B65836">
              <w:rPr>
                <w:rFonts w:ascii="Times New Roman" w:eastAsia="Times New Roman" w:hAnsi="Times New Roman" w:cs="Times New Roman"/>
                <w:color w:val="000000"/>
                <w:sz w:val="24"/>
                <w:szCs w:val="24"/>
                <w:lang w:eastAsia="fr-FR"/>
              </w:rPr>
              <w:t xml:space="preserve"> </w:t>
            </w:r>
            <w:proofErr w:type="spellStart"/>
            <w:r w:rsidRPr="00B65836">
              <w:rPr>
                <w:rFonts w:ascii="Times New Roman" w:eastAsia="Times New Roman" w:hAnsi="Times New Roman" w:cs="Times New Roman"/>
                <w:color w:val="000000"/>
                <w:sz w:val="24"/>
                <w:szCs w:val="24"/>
                <w:lang w:eastAsia="fr-FR"/>
              </w:rPr>
              <w:t>pyogenes</w:t>
            </w:r>
            <w:proofErr w:type="spellEnd"/>
            <w:r w:rsidRPr="00B65836">
              <w:rPr>
                <w:rFonts w:ascii="Times New Roman" w:eastAsia="Times New Roman" w:hAnsi="Times New Roman" w:cs="Times New Roman"/>
                <w:color w:val="000000"/>
                <w:sz w:val="24"/>
                <w:szCs w:val="24"/>
                <w:lang w:eastAsia="fr-FR"/>
              </w:rPr>
              <w:t xml:space="preserve"> </w:t>
            </w:r>
          </w:p>
        </w:tc>
      </w:tr>
      <w:tr w:rsidR="007C71E4" w:rsidRPr="00B65836" w:rsidTr="00BC0FD9">
        <w:trPr>
          <w:tblCellSpacing w:w="0" w:type="dxa"/>
          <w:jc w:val="center"/>
        </w:trPr>
        <w:tc>
          <w:tcPr>
            <w:tcW w:w="9000"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B65836" w:rsidRPr="00B65836" w:rsidRDefault="007C71E4" w:rsidP="00BC0FD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B65836">
              <w:rPr>
                <w:rFonts w:ascii="Times New Roman" w:eastAsia="Times New Roman" w:hAnsi="Times New Roman" w:cs="Times New Roman"/>
                <w:color w:val="000000"/>
                <w:sz w:val="24"/>
                <w:szCs w:val="24"/>
                <w:lang w:eastAsia="fr-FR"/>
              </w:rPr>
              <w:t xml:space="preserve">Anaérobies </w:t>
            </w:r>
          </w:p>
        </w:tc>
      </w:tr>
      <w:tr w:rsidR="007C71E4" w:rsidRPr="00B65836" w:rsidTr="00BC0FD9">
        <w:trPr>
          <w:tblCellSpacing w:w="0" w:type="dxa"/>
          <w:jc w:val="center"/>
        </w:trPr>
        <w:tc>
          <w:tcPr>
            <w:tcW w:w="9000" w:type="dxa"/>
            <w:tcBorders>
              <w:top w:val="nil"/>
              <w:left w:val="single" w:sz="8" w:space="0" w:color="auto"/>
              <w:bottom w:val="single" w:sz="8" w:space="0" w:color="auto"/>
              <w:right w:val="single" w:sz="8" w:space="0" w:color="auto"/>
            </w:tcBorders>
            <w:shd w:val="clear" w:color="auto" w:fill="FFFFFF"/>
            <w:tcMar>
              <w:top w:w="0" w:type="dxa"/>
              <w:left w:w="117" w:type="dxa"/>
              <w:bottom w:w="0" w:type="dxa"/>
              <w:right w:w="117" w:type="dxa"/>
            </w:tcMar>
            <w:hideMark/>
          </w:tcPr>
          <w:p w:rsidR="00B65836" w:rsidRPr="00B65836" w:rsidRDefault="007C71E4" w:rsidP="00BC0FD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B65836">
              <w:rPr>
                <w:rFonts w:ascii="Times New Roman" w:eastAsia="Times New Roman" w:hAnsi="Times New Roman" w:cs="Times New Roman"/>
                <w:color w:val="000000"/>
                <w:sz w:val="24"/>
                <w:szCs w:val="24"/>
                <w:lang w:eastAsia="fr-FR"/>
              </w:rPr>
              <w:t>Clostridium</w:t>
            </w:r>
            <w:proofErr w:type="spellEnd"/>
            <w:r w:rsidRPr="00B65836">
              <w:rPr>
                <w:rFonts w:ascii="Times New Roman" w:eastAsia="Times New Roman" w:hAnsi="Times New Roman" w:cs="Times New Roman"/>
                <w:color w:val="000000"/>
                <w:sz w:val="24"/>
                <w:szCs w:val="24"/>
                <w:lang w:eastAsia="fr-FR"/>
              </w:rPr>
              <w:t xml:space="preserve"> perfringens </w:t>
            </w:r>
          </w:p>
        </w:tc>
      </w:tr>
      <w:tr w:rsidR="007C71E4" w:rsidRPr="00B65836" w:rsidTr="00BC0FD9">
        <w:trPr>
          <w:tblCellSpacing w:w="0" w:type="dxa"/>
          <w:jc w:val="center"/>
        </w:trPr>
        <w:tc>
          <w:tcPr>
            <w:tcW w:w="9000" w:type="dxa"/>
            <w:tcBorders>
              <w:top w:val="nil"/>
              <w:left w:val="single" w:sz="8" w:space="0" w:color="auto"/>
              <w:bottom w:val="nil"/>
              <w:right w:val="single" w:sz="8" w:space="0" w:color="auto"/>
            </w:tcBorders>
            <w:tcMar>
              <w:top w:w="0" w:type="dxa"/>
              <w:left w:w="117" w:type="dxa"/>
              <w:bottom w:w="0" w:type="dxa"/>
              <w:right w:w="117" w:type="dxa"/>
            </w:tcMar>
            <w:hideMark/>
          </w:tcPr>
          <w:p w:rsidR="007C71E4" w:rsidRPr="00B65836" w:rsidRDefault="007C71E4" w:rsidP="00BC0FD9">
            <w:pPr>
              <w:spacing w:before="120" w:after="100" w:afterAutospacing="1" w:line="240" w:lineRule="auto"/>
              <w:rPr>
                <w:rFonts w:ascii="Times New Roman" w:eastAsia="Times New Roman" w:hAnsi="Times New Roman" w:cs="Times New Roman"/>
                <w:color w:val="000000"/>
                <w:sz w:val="24"/>
                <w:szCs w:val="24"/>
                <w:lang w:eastAsia="fr-FR"/>
              </w:rPr>
            </w:pPr>
            <w:r w:rsidRPr="00B65836">
              <w:rPr>
                <w:rFonts w:ascii="Times New Roman" w:eastAsia="Times New Roman" w:hAnsi="Times New Roman" w:cs="Times New Roman"/>
                <w:color w:val="000000"/>
                <w:sz w:val="24"/>
                <w:szCs w:val="24"/>
                <w:u w:val="single"/>
                <w:lang w:eastAsia="fr-FR"/>
              </w:rPr>
              <w:t>ESPECES INCONSTAMMENT SENSIBLES</w:t>
            </w:r>
            <w:r w:rsidRPr="00B65836">
              <w:rPr>
                <w:rFonts w:ascii="Times New Roman" w:eastAsia="Times New Roman" w:hAnsi="Times New Roman" w:cs="Times New Roman"/>
                <w:color w:val="000000"/>
                <w:sz w:val="24"/>
                <w:szCs w:val="24"/>
                <w:lang w:eastAsia="fr-FR"/>
              </w:rPr>
              <w:t xml:space="preserve"> </w:t>
            </w:r>
          </w:p>
          <w:p w:rsidR="00B65836" w:rsidRPr="00B65836" w:rsidRDefault="007C71E4" w:rsidP="00BC0FD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B65836">
              <w:rPr>
                <w:rFonts w:ascii="Times New Roman" w:eastAsia="Times New Roman" w:hAnsi="Times New Roman" w:cs="Times New Roman"/>
                <w:color w:val="000000"/>
                <w:sz w:val="24"/>
                <w:szCs w:val="24"/>
                <w:lang w:eastAsia="fr-FR"/>
              </w:rPr>
              <w:t xml:space="preserve">(RESISTANCE ACQUISE ≥ 10%) </w:t>
            </w:r>
          </w:p>
        </w:tc>
      </w:tr>
      <w:tr w:rsidR="007C71E4" w:rsidRPr="00B65836" w:rsidTr="00BC0FD9">
        <w:trPr>
          <w:tblCellSpacing w:w="0" w:type="dxa"/>
          <w:jc w:val="center"/>
        </w:trPr>
        <w:tc>
          <w:tcPr>
            <w:tcW w:w="9000"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B65836" w:rsidRPr="00B65836" w:rsidRDefault="007C71E4" w:rsidP="00BC0FD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B65836">
              <w:rPr>
                <w:rFonts w:ascii="Times New Roman" w:eastAsia="Times New Roman" w:hAnsi="Times New Roman" w:cs="Times New Roman"/>
                <w:color w:val="000000"/>
                <w:sz w:val="24"/>
                <w:szCs w:val="24"/>
                <w:lang w:eastAsia="fr-FR"/>
              </w:rPr>
              <w:t xml:space="preserve">Aérobies à Gram positif </w:t>
            </w:r>
          </w:p>
        </w:tc>
      </w:tr>
      <w:tr w:rsidR="007C71E4" w:rsidRPr="00B65836" w:rsidTr="00BC0FD9">
        <w:trPr>
          <w:tblCellSpacing w:w="0" w:type="dxa"/>
          <w:jc w:val="center"/>
        </w:trPr>
        <w:tc>
          <w:tcPr>
            <w:tcW w:w="9000"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B65836" w:rsidRPr="00B65836" w:rsidRDefault="007C71E4" w:rsidP="00BC0FD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B65836">
              <w:rPr>
                <w:rFonts w:ascii="Times New Roman" w:eastAsia="Times New Roman" w:hAnsi="Times New Roman" w:cs="Times New Roman"/>
                <w:i/>
                <w:iCs/>
                <w:color w:val="000000"/>
                <w:sz w:val="24"/>
                <w:szCs w:val="24"/>
                <w:lang w:eastAsia="fr-FR"/>
              </w:rPr>
              <w:t>Staphylococcus</w:t>
            </w:r>
            <w:proofErr w:type="spellEnd"/>
            <w:r w:rsidRPr="00B65836">
              <w:rPr>
                <w:rFonts w:ascii="Times New Roman" w:eastAsia="Times New Roman" w:hAnsi="Times New Roman" w:cs="Times New Roman"/>
                <w:i/>
                <w:iCs/>
                <w:color w:val="000000"/>
                <w:sz w:val="24"/>
                <w:szCs w:val="24"/>
                <w:lang w:eastAsia="fr-FR"/>
              </w:rPr>
              <w:t xml:space="preserve"> aureus</w:t>
            </w:r>
            <w:r w:rsidRPr="00B65836">
              <w:rPr>
                <w:rFonts w:ascii="Times New Roman" w:eastAsia="Times New Roman" w:hAnsi="Times New Roman" w:cs="Times New Roman"/>
                <w:color w:val="000000"/>
                <w:sz w:val="24"/>
                <w:szCs w:val="24"/>
                <w:lang w:eastAsia="fr-FR"/>
              </w:rPr>
              <w:t xml:space="preserve"> (1) </w:t>
            </w:r>
          </w:p>
        </w:tc>
      </w:tr>
      <w:tr w:rsidR="007C71E4" w:rsidRPr="00B65836" w:rsidTr="00BC0FD9">
        <w:trPr>
          <w:tblCellSpacing w:w="0" w:type="dxa"/>
          <w:jc w:val="center"/>
        </w:trPr>
        <w:tc>
          <w:tcPr>
            <w:tcW w:w="9000" w:type="dxa"/>
            <w:tcBorders>
              <w:top w:val="nil"/>
              <w:left w:val="single" w:sz="8" w:space="0" w:color="auto"/>
              <w:bottom w:val="single" w:sz="8" w:space="0" w:color="auto"/>
              <w:right w:val="single" w:sz="8" w:space="0" w:color="auto"/>
            </w:tcBorders>
            <w:shd w:val="clear" w:color="auto" w:fill="FFFFFF"/>
            <w:tcMar>
              <w:top w:w="0" w:type="dxa"/>
              <w:left w:w="117" w:type="dxa"/>
              <w:bottom w:w="0" w:type="dxa"/>
              <w:right w:w="117" w:type="dxa"/>
            </w:tcMar>
            <w:hideMark/>
          </w:tcPr>
          <w:p w:rsidR="00B65836" w:rsidRPr="00B65836" w:rsidRDefault="007C71E4" w:rsidP="00BC0FD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B65836">
              <w:rPr>
                <w:rFonts w:ascii="Times New Roman" w:eastAsia="Times New Roman" w:hAnsi="Times New Roman" w:cs="Times New Roman"/>
                <w:color w:val="000000"/>
                <w:sz w:val="24"/>
                <w:szCs w:val="24"/>
                <w:lang w:eastAsia="fr-FR"/>
              </w:rPr>
              <w:t xml:space="preserve">Staphylocoques </w:t>
            </w:r>
            <w:proofErr w:type="spellStart"/>
            <w:r w:rsidRPr="00B65836">
              <w:rPr>
                <w:rFonts w:ascii="Times New Roman" w:eastAsia="Times New Roman" w:hAnsi="Times New Roman" w:cs="Times New Roman"/>
                <w:color w:val="000000"/>
                <w:sz w:val="24"/>
                <w:szCs w:val="24"/>
                <w:lang w:eastAsia="fr-FR"/>
              </w:rPr>
              <w:t>coagulase</w:t>
            </w:r>
            <w:proofErr w:type="spellEnd"/>
            <w:r w:rsidRPr="00B65836">
              <w:rPr>
                <w:rFonts w:ascii="Times New Roman" w:eastAsia="Times New Roman" w:hAnsi="Times New Roman" w:cs="Times New Roman"/>
                <w:color w:val="000000"/>
                <w:sz w:val="24"/>
                <w:szCs w:val="24"/>
                <w:lang w:eastAsia="fr-FR"/>
              </w:rPr>
              <w:t xml:space="preserve"> négative (+) </w:t>
            </w:r>
          </w:p>
        </w:tc>
      </w:tr>
    </w:tbl>
    <w:p w:rsidR="007C71E4" w:rsidRPr="00B65836" w:rsidRDefault="007C71E4" w:rsidP="007C71E4">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B65836">
        <w:rPr>
          <w:rFonts w:ascii="Times New Roman" w:eastAsia="Times New Roman" w:hAnsi="Times New Roman" w:cs="Times New Roman"/>
          <w:color w:val="000000"/>
          <w:sz w:val="24"/>
          <w:szCs w:val="24"/>
          <w:lang w:eastAsia="fr-FR"/>
        </w:rPr>
        <w:t xml:space="preserve">(+) La prévalence de la résistance bactérienne est ≥ 50 % en France. </w:t>
      </w:r>
    </w:p>
    <w:p w:rsidR="007C71E4" w:rsidRPr="00B65836" w:rsidRDefault="007C71E4" w:rsidP="007C71E4">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B65836">
        <w:rPr>
          <w:rFonts w:ascii="Times New Roman" w:eastAsia="Times New Roman" w:hAnsi="Times New Roman" w:cs="Times New Roman"/>
          <w:color w:val="000000"/>
          <w:sz w:val="24"/>
          <w:szCs w:val="24"/>
          <w:lang w:eastAsia="fr-FR"/>
        </w:rPr>
        <w:lastRenderedPageBreak/>
        <w:t xml:space="preserve">(1) La fréquence de résistance à la </w:t>
      </w:r>
      <w:proofErr w:type="spellStart"/>
      <w:r w:rsidRPr="00B65836">
        <w:rPr>
          <w:rFonts w:ascii="Times New Roman" w:eastAsia="Times New Roman" w:hAnsi="Times New Roman" w:cs="Times New Roman"/>
          <w:color w:val="000000"/>
          <w:sz w:val="24"/>
          <w:szCs w:val="24"/>
          <w:lang w:eastAsia="fr-FR"/>
        </w:rPr>
        <w:t>méticilline</w:t>
      </w:r>
      <w:proofErr w:type="spellEnd"/>
      <w:r w:rsidRPr="00B65836">
        <w:rPr>
          <w:rFonts w:ascii="Times New Roman" w:eastAsia="Times New Roman" w:hAnsi="Times New Roman" w:cs="Times New Roman"/>
          <w:color w:val="000000"/>
          <w:sz w:val="24"/>
          <w:szCs w:val="24"/>
          <w:lang w:eastAsia="fr-FR"/>
        </w:rPr>
        <w:t xml:space="preserve"> est environ de 20 à 30 % chez </w:t>
      </w:r>
      <w:proofErr w:type="spellStart"/>
      <w:r w:rsidRPr="00B65836">
        <w:rPr>
          <w:rFonts w:ascii="Times New Roman" w:eastAsia="Times New Roman" w:hAnsi="Times New Roman" w:cs="Times New Roman"/>
          <w:i/>
          <w:iCs/>
          <w:color w:val="000000"/>
          <w:sz w:val="24"/>
          <w:szCs w:val="24"/>
          <w:lang w:eastAsia="fr-FR"/>
        </w:rPr>
        <w:t>Staphylococcus</w:t>
      </w:r>
      <w:proofErr w:type="spellEnd"/>
      <w:r w:rsidRPr="00B65836">
        <w:rPr>
          <w:rFonts w:ascii="Times New Roman" w:eastAsia="Times New Roman" w:hAnsi="Times New Roman" w:cs="Times New Roman"/>
          <w:i/>
          <w:iCs/>
          <w:color w:val="000000"/>
          <w:sz w:val="24"/>
          <w:szCs w:val="24"/>
          <w:lang w:eastAsia="fr-FR"/>
        </w:rPr>
        <w:t xml:space="preserve"> aureus</w:t>
      </w:r>
      <w:r w:rsidRPr="00B65836">
        <w:rPr>
          <w:rFonts w:ascii="Times New Roman" w:eastAsia="Times New Roman" w:hAnsi="Times New Roman" w:cs="Times New Roman"/>
          <w:color w:val="000000"/>
          <w:sz w:val="24"/>
          <w:szCs w:val="24"/>
          <w:lang w:eastAsia="fr-FR"/>
        </w:rPr>
        <w:t xml:space="preserve"> et se rencontre surtout en milieu hospitalier. </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C71E4"/>
    <w:rsid w:val="00017B31"/>
    <w:rsid w:val="0006330F"/>
    <w:rsid w:val="0009769E"/>
    <w:rsid w:val="000C4178"/>
    <w:rsid w:val="000F7A0D"/>
    <w:rsid w:val="00120A2B"/>
    <w:rsid w:val="001931B1"/>
    <w:rsid w:val="001A53D5"/>
    <w:rsid w:val="001B3E26"/>
    <w:rsid w:val="00282113"/>
    <w:rsid w:val="002D0F57"/>
    <w:rsid w:val="003164DC"/>
    <w:rsid w:val="0034030B"/>
    <w:rsid w:val="00370323"/>
    <w:rsid w:val="004276C2"/>
    <w:rsid w:val="004771A7"/>
    <w:rsid w:val="00521B28"/>
    <w:rsid w:val="005630AF"/>
    <w:rsid w:val="00587FAE"/>
    <w:rsid w:val="00610963"/>
    <w:rsid w:val="0062264F"/>
    <w:rsid w:val="00673C6F"/>
    <w:rsid w:val="006A4DC8"/>
    <w:rsid w:val="006D4445"/>
    <w:rsid w:val="0070624C"/>
    <w:rsid w:val="007628F0"/>
    <w:rsid w:val="0078077B"/>
    <w:rsid w:val="007A24F8"/>
    <w:rsid w:val="007C71E4"/>
    <w:rsid w:val="007E4829"/>
    <w:rsid w:val="00816CD7"/>
    <w:rsid w:val="00841542"/>
    <w:rsid w:val="008D2D19"/>
    <w:rsid w:val="008F30B2"/>
    <w:rsid w:val="00911C5C"/>
    <w:rsid w:val="00945368"/>
    <w:rsid w:val="009D77C6"/>
    <w:rsid w:val="00A85F40"/>
    <w:rsid w:val="00A93A8E"/>
    <w:rsid w:val="00AB3D3B"/>
    <w:rsid w:val="00B37108"/>
    <w:rsid w:val="00B53AA5"/>
    <w:rsid w:val="00BB2DA5"/>
    <w:rsid w:val="00C12BD3"/>
    <w:rsid w:val="00C22AEF"/>
    <w:rsid w:val="00C54779"/>
    <w:rsid w:val="00C60C3B"/>
    <w:rsid w:val="00C64100"/>
    <w:rsid w:val="00C75EA1"/>
    <w:rsid w:val="00D914B1"/>
    <w:rsid w:val="00DB398C"/>
    <w:rsid w:val="00DE34F8"/>
    <w:rsid w:val="00DF229A"/>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1E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1459</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2013-11-02T17:40:00Z</dcterms:created>
  <dcterms:modified xsi:type="dcterms:W3CDTF">2013-11-02T17:41:00Z</dcterms:modified>
</cp:coreProperties>
</file>